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B4" w:rsidRDefault="0052440B" w:rsidP="0052440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8401050"/>
            <wp:effectExtent l="0" t="0" r="0" b="0"/>
            <wp:docPr id="7" name="Рисунок 7" descr="H:\титул программы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титул программы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4AB4" w:rsidRDefault="00A14AB4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/>
          <w:sz w:val="28"/>
          <w:szCs w:val="28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lastRenderedPageBreak/>
        <w:t>СОДЕРЖАНИЕ</w:t>
      </w:r>
    </w:p>
    <w:p w:rsidR="008802B8" w:rsidRPr="007D7A78" w:rsidRDefault="008802B8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>Раздел 1</w:t>
      </w:r>
    </w:p>
    <w:p w:rsidR="008802B8" w:rsidRPr="00F539D7" w:rsidRDefault="00274E01" w:rsidP="004B0D0C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8"/>
          <w:szCs w:val="28"/>
          <w:lang w:val="ru-RU"/>
        </w:rPr>
        <w:t>1.  Паспорт программы развития ДЮСШ на 2014-2017 годы…………....3 стр.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II</w:t>
      </w: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>2. Анализ текуще</w:t>
      </w:r>
      <w:r w:rsidR="006A299C">
        <w:rPr>
          <w:rFonts w:ascii="Times New Roman" w:hAnsi="Times New Roman"/>
          <w:sz w:val="28"/>
          <w:szCs w:val="28"/>
          <w:lang w:val="ru-RU"/>
        </w:rPr>
        <w:t>й ситуации………..…………….…………………………5</w:t>
      </w:r>
      <w:r w:rsidRPr="007D7A78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7D7A78" w:rsidRDefault="008802B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II</w:t>
      </w:r>
      <w:r w:rsidR="00115187">
        <w:rPr>
          <w:rFonts w:ascii="Times New Roman" w:hAnsi="Times New Roman"/>
          <w:b/>
          <w:bCs/>
          <w:sz w:val="28"/>
          <w:szCs w:val="28"/>
        </w:rPr>
        <w:t>I</w:t>
      </w: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>3. Основные цели и зада</w:t>
      </w:r>
      <w:r w:rsidR="006A299C">
        <w:rPr>
          <w:rFonts w:ascii="Times New Roman" w:hAnsi="Times New Roman"/>
          <w:sz w:val="28"/>
          <w:szCs w:val="28"/>
          <w:lang w:val="ru-RU"/>
        </w:rPr>
        <w:t>чи программы развития………………………</w:t>
      </w:r>
      <w:r w:rsidR="002B49A3">
        <w:rPr>
          <w:rFonts w:ascii="Times New Roman" w:hAnsi="Times New Roman"/>
          <w:sz w:val="28"/>
          <w:szCs w:val="28"/>
          <w:lang w:val="ru-RU"/>
        </w:rPr>
        <w:t>….9</w:t>
      </w:r>
      <w:r w:rsidRPr="007D7A78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7D7A78" w:rsidRDefault="008802B8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IV</w:t>
      </w: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 xml:space="preserve">4. Этапы программы развития </w:t>
      </w:r>
      <w:r w:rsidR="006A299C">
        <w:rPr>
          <w:rFonts w:ascii="Times New Roman" w:hAnsi="Times New Roman"/>
          <w:sz w:val="28"/>
          <w:szCs w:val="28"/>
          <w:lang w:val="ru-RU"/>
        </w:rPr>
        <w:t>и сроки их реализации………..………….</w:t>
      </w:r>
      <w:r w:rsidR="004B0D0C">
        <w:rPr>
          <w:rFonts w:ascii="Times New Roman" w:hAnsi="Times New Roman"/>
          <w:sz w:val="28"/>
          <w:szCs w:val="28"/>
          <w:lang w:val="ru-RU"/>
        </w:rPr>
        <w:t>10</w:t>
      </w:r>
      <w:r w:rsidRPr="007D7A78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7D7A78" w:rsidRDefault="008802B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V</w:t>
      </w: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>5. Основные мероприятия по реали</w:t>
      </w:r>
      <w:r w:rsidR="00B030E9">
        <w:rPr>
          <w:rFonts w:ascii="Times New Roman" w:hAnsi="Times New Roman"/>
          <w:sz w:val="28"/>
          <w:szCs w:val="28"/>
          <w:lang w:val="ru-RU"/>
        </w:rPr>
        <w:t>зации п</w:t>
      </w:r>
      <w:r w:rsidR="004B0D0C">
        <w:rPr>
          <w:rFonts w:ascii="Times New Roman" w:hAnsi="Times New Roman"/>
          <w:sz w:val="28"/>
          <w:szCs w:val="28"/>
          <w:lang w:val="ru-RU"/>
        </w:rPr>
        <w:t>рограммы развития………...10</w:t>
      </w:r>
      <w:r w:rsidRPr="007D7A78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7D7A78" w:rsidRDefault="008802B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VI</w:t>
      </w:r>
    </w:p>
    <w:p w:rsidR="008802B8" w:rsidRPr="00E2208A" w:rsidRDefault="00274E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>6. Индикаторы целей и задач реализа</w:t>
      </w:r>
      <w:r w:rsidR="00E2208A">
        <w:rPr>
          <w:rFonts w:ascii="Times New Roman" w:hAnsi="Times New Roman"/>
          <w:sz w:val="28"/>
          <w:szCs w:val="28"/>
          <w:lang w:val="ru-RU"/>
        </w:rPr>
        <w:t>ц</w:t>
      </w:r>
      <w:r w:rsidR="004B0D0C">
        <w:rPr>
          <w:rFonts w:ascii="Times New Roman" w:hAnsi="Times New Roman"/>
          <w:sz w:val="28"/>
          <w:szCs w:val="28"/>
          <w:lang w:val="ru-RU"/>
        </w:rPr>
        <w:t>ии программы развития.. ……....12</w:t>
      </w:r>
      <w:r w:rsidRPr="00E2208A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E2208A" w:rsidRDefault="008802B8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VII</w:t>
      </w:r>
    </w:p>
    <w:p w:rsidR="008802B8" w:rsidRPr="006A299C" w:rsidRDefault="004B0D0C" w:rsidP="006A299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  <w:sectPr w:rsidR="008802B8" w:rsidRPr="006A299C">
          <w:headerReference w:type="default" r:id="rId8"/>
          <w:pgSz w:w="11906" w:h="16838"/>
          <w:pgMar w:top="136" w:right="840" w:bottom="1440" w:left="1700" w:header="720" w:footer="720" w:gutter="0"/>
          <w:cols w:space="720" w:equalWidth="0">
            <w:col w:w="9360"/>
          </w:cols>
          <w:noEndnote/>
        </w:sectPr>
      </w:pPr>
      <w:r>
        <w:rPr>
          <w:rFonts w:ascii="Times New Roman" w:hAnsi="Times New Roman"/>
          <w:sz w:val="28"/>
          <w:szCs w:val="28"/>
          <w:lang w:val="ru-RU"/>
        </w:rPr>
        <w:t xml:space="preserve">7. Механизм контроля    </w:t>
      </w:r>
      <w:r w:rsidR="00663047">
        <w:rPr>
          <w:rFonts w:ascii="Times New Roman" w:hAnsi="Times New Roman"/>
          <w:sz w:val="28"/>
          <w:szCs w:val="28"/>
          <w:lang w:val="ru-RU"/>
        </w:rPr>
        <w:t>реализации</w:t>
      </w:r>
      <w:r w:rsidR="00274E01" w:rsidRPr="007D7A78">
        <w:rPr>
          <w:rFonts w:ascii="Times New Roman" w:hAnsi="Times New Roman"/>
          <w:sz w:val="28"/>
          <w:szCs w:val="28"/>
          <w:lang w:val="ru-RU"/>
        </w:rPr>
        <w:t xml:space="preserve"> программы……………………...</w:t>
      </w:r>
      <w:r w:rsidR="00663047">
        <w:rPr>
          <w:rFonts w:ascii="Times New Roman" w:hAnsi="Times New Roman"/>
          <w:sz w:val="28"/>
          <w:szCs w:val="28"/>
          <w:lang w:val="ru-RU"/>
        </w:rPr>
        <w:t>...</w:t>
      </w:r>
      <w:r w:rsidR="00274E01" w:rsidRPr="007D7A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208A" w:rsidRPr="004B0D0C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274E01" w:rsidRPr="004B0D0C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7D7A78" w:rsidRDefault="008802B8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</w:p>
    <w:p w:rsidR="00F539D7" w:rsidRDefault="00274E0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200" w:right="1360" w:firstLine="3147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1 </w:t>
      </w:r>
    </w:p>
    <w:p w:rsidR="00B030E9" w:rsidRDefault="00B030E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200" w:right="1360" w:firstLine="314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802B8" w:rsidRPr="007D7A78" w:rsidRDefault="00274E01" w:rsidP="00B030E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360"/>
        <w:jc w:val="center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4"/>
          <w:szCs w:val="24"/>
          <w:lang w:val="ru-RU"/>
        </w:rPr>
        <w:t>ПАСПОРТ ПРОГРАММЫ РАЗВИТИЯ ДЮСШ на 2014-2017гг.</w:t>
      </w:r>
    </w:p>
    <w:p w:rsidR="008802B8" w:rsidRPr="007D7A78" w:rsidRDefault="008802B8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00"/>
        <w:gridCol w:w="1720"/>
        <w:gridCol w:w="480"/>
        <w:gridCol w:w="1340"/>
        <w:gridCol w:w="1120"/>
        <w:gridCol w:w="1300"/>
      </w:tblGrid>
      <w:tr w:rsidR="008802B8" w:rsidRPr="00663047" w:rsidTr="00F539D7">
        <w:trPr>
          <w:trHeight w:val="28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663047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66304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/>
              </w:rPr>
              <w:t>Дата принятия решения о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802B8" w:rsidRPr="00663047" w:rsidRDefault="00F539D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Сентябрь </w:t>
            </w:r>
            <w:r w:rsidR="00274E01" w:rsidRPr="0066304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2014г.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8802B8" w:rsidRPr="00663047" w:rsidTr="00F539D7">
        <w:trPr>
          <w:trHeight w:val="279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663047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66304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/>
              </w:rPr>
              <w:t>разработке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66304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8802B8" w:rsidRPr="007D7A78" w:rsidTr="00F539D7">
        <w:trPr>
          <w:trHeight w:val="263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F539D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ь</w:t>
            </w:r>
            <w:r w:rsidR="00274E01" w:rsidRPr="007D7A78">
              <w:rPr>
                <w:rFonts w:ascii="Times New Roman" w:eastAsiaTheme="minorEastAsia" w:hAnsi="Times New Roman"/>
                <w:sz w:val="24"/>
                <w:szCs w:val="24"/>
              </w:rPr>
              <w:t xml:space="preserve"> директора, педагогический совет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802B8" w:rsidRPr="007D7A78" w:rsidTr="00F539D7">
        <w:trPr>
          <w:trHeight w:val="28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6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Цели программы</w:t>
            </w: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определение общей стратегии развития школы,</w:t>
            </w:r>
          </w:p>
        </w:tc>
      </w:tr>
      <w:tr w:rsidR="008802B8" w:rsidRPr="0052440B" w:rsidTr="00F539D7">
        <w:trPr>
          <w:trHeight w:val="271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выделение и структурирование приоритетных проблем,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выработка плана действий и поэтапная его реализация в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течение 3 лет,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 приведение  общей  системы  образования  в  школе  в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состояние,   соответствующее   потребностям   общества   и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отдельной личности.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Основные задачи</w:t>
            </w: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совершенствование форм организации работы в ДЮСШ,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обновление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отдельных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звеньев</w:t>
            </w:r>
          </w:p>
        </w:tc>
      </w:tr>
      <w:tr w:rsidR="008802B8" w:rsidRPr="007D7A78" w:rsidTr="00F539D7">
        <w:trPr>
          <w:trHeight w:val="277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образовательного    учреждения,    улучшение    подготовки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спортивных резервов,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-совершенствование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подготовки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педагогических кадров,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развитие материально-технической базы школы,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  развитие   физкультурно-спортивной   и   рекламно-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информационной  деятельности по формированию здорового</w:t>
            </w:r>
          </w:p>
        </w:tc>
      </w:tr>
      <w:tr w:rsidR="008802B8" w:rsidRPr="007D7A78" w:rsidTr="00F539D7">
        <w:trPr>
          <w:trHeight w:val="28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образа жизни.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65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2014-2017 годы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8802B8" w:rsidRPr="007D7A78" w:rsidTr="00F539D7">
        <w:trPr>
          <w:trHeight w:val="279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63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Перечень подпрограмм и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1.   Ориентировочный этап (2014 г.)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основных мероприятий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Выявление  перспективных  направлений  развития  школы и</w:t>
            </w:r>
          </w:p>
        </w:tc>
      </w:tr>
      <w:tr w:rsidR="008802B8" w:rsidRPr="0052440B" w:rsidTr="00F539D7">
        <w:trPr>
          <w:trHeight w:val="271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моделирование ее качественно нового состояния в условиях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модернизации дополнительного образования детей.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2.   Основной этап (2015-2016 гг.)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Выполнение   запланированных   мероприятий   программы.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Переход образовательного учреждения в качественно новое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состояние.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3.   Обобщающий этап (2017 г.)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Анализ достигнутых результатов и определение перспектив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дальнейшего    развития    школы.    Фиксация    созданных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прецедентов образовательной деятельности и их закрепление</w:t>
            </w:r>
          </w:p>
        </w:tc>
      </w:tr>
      <w:tr w:rsidR="008802B8" w:rsidRPr="007D7A78" w:rsidTr="00F539D7">
        <w:trPr>
          <w:trHeight w:val="28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в локальных нормативных актах.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802B8" w:rsidRPr="007D7A78" w:rsidTr="00F539D7">
        <w:trPr>
          <w:trHeight w:val="26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Ожидаемые конечные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Качественные показатели</w:t>
            </w: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результаты выполнения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Реализация программы позволит заложить основы: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достижение заданного качества образования; обновления</w:t>
            </w:r>
          </w:p>
        </w:tc>
      </w:tr>
      <w:tr w:rsidR="008802B8" w:rsidRPr="0052440B" w:rsidTr="00F539D7">
        <w:trPr>
          <w:trHeight w:val="271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содержания  и  технологии  обучения  с  учетом  современных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требований к ним;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-    обеспечения    преемственности    и    непрерывности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образования на всех этапах;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- развития воспитательного потенциала образовательного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учреждения;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4B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 повышения  конкурентос</w:t>
            </w: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пособности</w:t>
            </w:r>
            <w:r w:rsidR="00274E01"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школы  и  ее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воспитанников;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  достижение   высоких   спортивных   результатов   на</w:t>
            </w:r>
          </w:p>
        </w:tc>
      </w:tr>
      <w:tr w:rsidR="008802B8" w:rsidRPr="007D7A78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региональном и Российском уровне;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повышение престижа работы детского тренера.</w:t>
            </w:r>
          </w:p>
        </w:tc>
      </w:tr>
      <w:tr w:rsidR="008802B8" w:rsidRPr="007D7A78" w:rsidTr="00F539D7">
        <w:trPr>
          <w:trHeight w:val="281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Количественные показатели:</w:t>
            </w:r>
          </w:p>
        </w:tc>
      </w:tr>
      <w:tr w:rsidR="008802B8" w:rsidRPr="0052440B" w:rsidTr="00F539D7">
        <w:trPr>
          <w:trHeight w:val="271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-обеспечение конти</w:t>
            </w:r>
            <w:r w:rsid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нгента обучающихся на уровне 900-10</w:t>
            </w: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00</w:t>
            </w:r>
          </w:p>
        </w:tc>
      </w:tr>
      <w:tr w:rsidR="008802B8" w:rsidRPr="007D7A78" w:rsidTr="00F539D7">
        <w:trPr>
          <w:trHeight w:val="277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детей,</w:t>
            </w:r>
          </w:p>
        </w:tc>
      </w:tr>
      <w:tr w:rsidR="008802B8" w:rsidRPr="007D7A78" w:rsidTr="00F539D7">
        <w:trPr>
          <w:trHeight w:val="28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- укрепление кадрового потенциала ДЮСШ.</w:t>
            </w:r>
          </w:p>
        </w:tc>
      </w:tr>
      <w:tr w:rsidR="008802B8" w:rsidRPr="007D7A78" w:rsidTr="00F539D7">
        <w:trPr>
          <w:trHeight w:val="265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Система организации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Управление  реализацией  программы,  внутриведомственным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контроля за исполнением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контролем  и  отчетностью  осуществляется  директором  и</w:t>
            </w:r>
          </w:p>
        </w:tc>
      </w:tr>
      <w:tr w:rsidR="008802B8" w:rsidRPr="00F539D7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заместителем  дире</w:t>
            </w:r>
            <w:r w:rsid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ктора.</w:t>
            </w:r>
          </w:p>
        </w:tc>
      </w:tr>
      <w:tr w:rsidR="008802B8" w:rsidRPr="00F539D7" w:rsidTr="00F539D7">
        <w:trPr>
          <w:trHeight w:val="271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Бухгалтерский   учет   ведет   </w:t>
            </w:r>
            <w:r w:rsid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МКУ «ЦБУС». </w:t>
            </w: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Корректировка</w:t>
            </w:r>
          </w:p>
        </w:tc>
      </w:tr>
      <w:tr w:rsidR="008802B8" w:rsidRPr="0052440B" w:rsidTr="00F539D7">
        <w:trPr>
          <w:trHeight w:val="276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программы  осуществляется  с  учетом  мнения  участников</w:t>
            </w:r>
          </w:p>
        </w:tc>
      </w:tr>
      <w:tr w:rsidR="008802B8" w:rsidRPr="00F539D7" w:rsidTr="00F539D7">
        <w:trPr>
          <w:trHeight w:val="28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F539D7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F539D7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образовательного процесса школы.</w:t>
            </w:r>
          </w:p>
        </w:tc>
      </w:tr>
    </w:tbl>
    <w:p w:rsidR="008802B8" w:rsidRPr="00F539D7" w:rsidRDefault="008802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Default="008802B8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31503B" w:rsidRDefault="0031503B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B030E9" w:rsidRDefault="00B030E9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B030E9" w:rsidRPr="00F539D7" w:rsidRDefault="00B030E9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II</w:t>
      </w:r>
    </w:p>
    <w:p w:rsidR="008802B8" w:rsidRPr="00F539D7" w:rsidRDefault="00274E01">
      <w:pPr>
        <w:widowControl w:val="0"/>
        <w:autoSpaceDE w:val="0"/>
        <w:autoSpaceDN w:val="0"/>
        <w:adjustRightInd w:val="0"/>
        <w:spacing w:after="0" w:line="235" w:lineRule="auto"/>
        <w:ind w:left="292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АНАЛИЗ ТЕКУЩЕЙ  СИТУАЦИИ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20" w:right="28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Муниципальная бюджетное образовательное учреждение дополнительно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го образования детей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6C62">
        <w:rPr>
          <w:rFonts w:ascii="Times New Roman" w:hAnsi="Times New Roman"/>
          <w:sz w:val="24"/>
          <w:szCs w:val="24"/>
          <w:lang w:val="ru-RU"/>
        </w:rPr>
        <w:t>«Д</w:t>
      </w:r>
      <w:r w:rsidRPr="00F539D7">
        <w:rPr>
          <w:rFonts w:ascii="Times New Roman" w:hAnsi="Times New Roman"/>
          <w:sz w:val="24"/>
          <w:szCs w:val="24"/>
          <w:lang w:val="ru-RU"/>
        </w:rPr>
        <w:t>етско-юношеская</w:t>
      </w:r>
      <w:r w:rsidR="00F539D7">
        <w:rPr>
          <w:rFonts w:ascii="Times New Roman" w:hAnsi="Times New Roman"/>
          <w:sz w:val="24"/>
          <w:szCs w:val="24"/>
          <w:lang w:val="ru-RU"/>
        </w:rPr>
        <w:t xml:space="preserve"> спортивная школа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№ 1» </w:t>
      </w:r>
      <w:r w:rsidR="00F539D7">
        <w:rPr>
          <w:rFonts w:ascii="Times New Roman" w:hAnsi="Times New Roman"/>
          <w:sz w:val="24"/>
          <w:szCs w:val="24"/>
          <w:lang w:val="ru-RU"/>
        </w:rPr>
        <w:t xml:space="preserve"> открыта в 1962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году. Учредителем является А</w:t>
      </w:r>
      <w:r w:rsidR="00F539D7">
        <w:rPr>
          <w:rFonts w:ascii="Times New Roman" w:hAnsi="Times New Roman"/>
          <w:sz w:val="24"/>
          <w:szCs w:val="24"/>
          <w:lang w:val="ru-RU"/>
        </w:rPr>
        <w:t>дминистрация города Норильска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280"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Муниципальное бюджетное образовательное учреждение дополнительного образования детей 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 «Детско-юношеская спортивная школа № 1»,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именуемая в дальнейшем 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ДЮСШ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является образовательным учреждением дополнительного образования детей спортивной направленности.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31503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280" w:firstLine="76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Почтовый адрес: 663317, </w:t>
      </w:r>
      <w:r w:rsidR="00274E01" w:rsidRPr="00F539D7">
        <w:rPr>
          <w:rFonts w:ascii="Times New Roman" w:hAnsi="Times New Roman"/>
          <w:sz w:val="24"/>
          <w:szCs w:val="24"/>
          <w:lang w:val="ru-RU"/>
        </w:rPr>
        <w:t xml:space="preserve"> Крас</w:t>
      </w:r>
      <w:r>
        <w:rPr>
          <w:rFonts w:ascii="Times New Roman" w:hAnsi="Times New Roman"/>
          <w:sz w:val="24"/>
          <w:szCs w:val="24"/>
          <w:lang w:val="ru-RU"/>
        </w:rPr>
        <w:t>ноярский край, г. Норильск,  ул. Мира, 3</w:t>
      </w:r>
      <w:r w:rsidR="00274E01" w:rsidRPr="00F539D7">
        <w:rPr>
          <w:rFonts w:ascii="Times New Roman" w:hAnsi="Times New Roman"/>
          <w:sz w:val="24"/>
          <w:szCs w:val="24"/>
          <w:lang w:val="ru-RU"/>
        </w:rPr>
        <w:t>.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31503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280" w:firstLine="76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Юридический адрес: 663300  Красноярский край, г</w:t>
      </w:r>
      <w:r w:rsidR="004B0D0C">
        <w:rPr>
          <w:rFonts w:ascii="Times New Roman" w:hAnsi="Times New Roman"/>
          <w:sz w:val="24"/>
          <w:szCs w:val="24"/>
          <w:lang w:val="ru-RU"/>
        </w:rPr>
        <w:t xml:space="preserve">. Норильск, ул. Октябрьская, 6б. </w:t>
      </w:r>
      <w:r>
        <w:rPr>
          <w:rFonts w:ascii="Times New Roman" w:hAnsi="Times New Roman"/>
          <w:sz w:val="24"/>
          <w:szCs w:val="24"/>
          <w:lang w:val="ru-RU"/>
        </w:rPr>
        <w:t xml:space="preserve"> тел./факс (3919) 48-10-72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31503B" w:rsidRDefault="00274E0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Е-</w:t>
      </w:r>
      <w:r>
        <w:rPr>
          <w:rFonts w:ascii="Times New Roman" w:hAnsi="Times New Roman"/>
          <w:sz w:val="24"/>
          <w:szCs w:val="24"/>
        </w:rPr>
        <w:t>mail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9" w:history="1">
        <w:r w:rsidR="0031503B" w:rsidRPr="0031503B">
          <w:rPr>
            <w:rStyle w:val="a3"/>
            <w:rFonts w:ascii="Times New Roman" w:hAnsi="Times New Roman"/>
            <w:bCs/>
            <w:sz w:val="26"/>
            <w:szCs w:val="26"/>
          </w:rPr>
          <w:t>nordussh</w:t>
        </w:r>
        <w:r w:rsidR="0031503B" w:rsidRPr="0031503B">
          <w:rPr>
            <w:rStyle w:val="a3"/>
            <w:rFonts w:ascii="Times New Roman" w:hAnsi="Times New Roman"/>
            <w:bCs/>
            <w:sz w:val="26"/>
            <w:szCs w:val="26"/>
            <w:lang w:val="ru-RU"/>
          </w:rPr>
          <w:t>1@</w:t>
        </w:r>
        <w:r w:rsidR="0031503B" w:rsidRPr="0031503B">
          <w:rPr>
            <w:rStyle w:val="a3"/>
            <w:rFonts w:ascii="Times New Roman" w:hAnsi="Times New Roman"/>
            <w:bCs/>
            <w:sz w:val="26"/>
            <w:szCs w:val="26"/>
          </w:rPr>
          <w:t>yandex</w:t>
        </w:r>
        <w:r w:rsidR="0031503B" w:rsidRPr="00516C62">
          <w:rPr>
            <w:rStyle w:val="a3"/>
            <w:rFonts w:ascii="Times New Roman" w:hAnsi="Times New Roman"/>
            <w:bCs/>
            <w:sz w:val="26"/>
            <w:szCs w:val="26"/>
            <w:lang w:val="ru-RU"/>
          </w:rPr>
          <w:t>.</w:t>
        </w:r>
        <w:r w:rsidR="0031503B" w:rsidRPr="0031503B">
          <w:rPr>
            <w:rStyle w:val="a3"/>
            <w:rFonts w:ascii="Times New Roman" w:hAnsi="Times New Roman"/>
            <w:bCs/>
            <w:sz w:val="26"/>
            <w:szCs w:val="26"/>
          </w:rPr>
          <w:t>ru</w:t>
        </w:r>
      </w:hyperlink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8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Образовательная деятельность в спортивной школе осуществляется на основании Устава, закон</w:t>
      </w:r>
      <w:r w:rsidR="00516C62">
        <w:rPr>
          <w:rFonts w:ascii="Times New Roman" w:hAnsi="Times New Roman"/>
          <w:sz w:val="24"/>
          <w:szCs w:val="24"/>
          <w:lang w:val="ru-RU"/>
        </w:rPr>
        <w:t>а «Об образовании в Российской Ф</w:t>
      </w:r>
      <w:r w:rsidRPr="00F539D7">
        <w:rPr>
          <w:rFonts w:ascii="Times New Roman" w:hAnsi="Times New Roman"/>
          <w:sz w:val="24"/>
          <w:szCs w:val="24"/>
          <w:lang w:val="ru-RU"/>
        </w:rPr>
        <w:t>едерации», лицензии на право образовательной деятельности и других нормативных актов.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8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Образовательная деятельность в ДЮСШ ведется в соответствии с лицензионными требованиями, коли</w:t>
      </w:r>
      <w:r w:rsidR="0031503B">
        <w:rPr>
          <w:rFonts w:ascii="Times New Roman" w:hAnsi="Times New Roman"/>
          <w:sz w:val="24"/>
          <w:szCs w:val="24"/>
          <w:lang w:val="ru-RU"/>
        </w:rPr>
        <w:t>чество учащихся не превышает 1150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человек. Общее чи</w:t>
      </w:r>
      <w:r w:rsidR="0031503B">
        <w:rPr>
          <w:rFonts w:ascii="Times New Roman" w:hAnsi="Times New Roman"/>
          <w:sz w:val="24"/>
          <w:szCs w:val="24"/>
          <w:lang w:val="ru-RU"/>
        </w:rPr>
        <w:t>сло педагогических работников - 20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BE71A1" w:rsidRDefault="00274E01" w:rsidP="00516C6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2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Образовательный процесс ос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уществляется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на базах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общеобразовательных школ </w:t>
      </w:r>
      <w:r w:rsidR="0031503B">
        <w:rPr>
          <w:rFonts w:ascii="Times New Roman" w:hAnsi="Times New Roman"/>
          <w:sz w:val="24"/>
          <w:szCs w:val="24"/>
          <w:lang w:val="ru-RU"/>
        </w:rPr>
        <w:t>города Норильска</w:t>
      </w:r>
      <w:r w:rsidRPr="00F539D7">
        <w:rPr>
          <w:rFonts w:ascii="Times New Roman" w:hAnsi="Times New Roman"/>
          <w:sz w:val="24"/>
          <w:szCs w:val="24"/>
          <w:lang w:val="ru-RU"/>
        </w:rPr>
        <w:t>, а так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 же на базах спортивных залов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учреждений, подведомственных  Управлению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 по спорту и туризму Администрации города  Нор</w:t>
      </w:r>
      <w:r w:rsidR="00BE71A1">
        <w:rPr>
          <w:rFonts w:ascii="Times New Roman" w:hAnsi="Times New Roman"/>
          <w:sz w:val="24"/>
          <w:szCs w:val="24"/>
          <w:lang w:val="ru-RU"/>
        </w:rPr>
        <w:t>и</w:t>
      </w:r>
      <w:r w:rsidR="0031503B">
        <w:rPr>
          <w:rFonts w:ascii="Times New Roman" w:hAnsi="Times New Roman"/>
          <w:sz w:val="24"/>
          <w:szCs w:val="24"/>
          <w:lang w:val="ru-RU"/>
        </w:rPr>
        <w:t>льска.</w:t>
      </w:r>
      <w:r w:rsidR="00BE71A1" w:rsidRPr="00BE71A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E71A1" w:rsidRDefault="00516C62" w:rsidP="00516C6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2" w:firstLine="57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E71A1">
        <w:rPr>
          <w:rFonts w:ascii="Times New Roman" w:hAnsi="Times New Roman"/>
          <w:sz w:val="24"/>
          <w:szCs w:val="24"/>
          <w:lang w:val="ru-RU"/>
        </w:rPr>
        <w:t>Учреждение не имеет своего помещения для проведения учебно-тренировочных занятий, однако, все занятия проводятся в вышеназванных спортивных залах на основании договоров о безвозмездном предоставлении услуг.</w:t>
      </w:r>
    </w:p>
    <w:p w:rsidR="00BE71A1" w:rsidRPr="00F539D7" w:rsidRDefault="00BE71A1" w:rsidP="00BE71A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E71A1" w:rsidRPr="00F539D7" w:rsidRDefault="00BE71A1" w:rsidP="00BE71A1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142" w:firstLine="68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настоящий момент ведется рабо</w:t>
      </w:r>
      <w:r>
        <w:rPr>
          <w:rFonts w:ascii="Times New Roman" w:hAnsi="Times New Roman"/>
          <w:sz w:val="24"/>
          <w:szCs w:val="24"/>
          <w:lang w:val="ru-RU"/>
        </w:rPr>
        <w:t>та по обеспечению учреждения офисными   помещениями.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E71A1" w:rsidRPr="00F539D7" w:rsidRDefault="00BE71A1" w:rsidP="00BE71A1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BE71A1" w:rsidRPr="00F539D7" w:rsidRDefault="00BE71A1" w:rsidP="00BE71A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ДЮСШ и</w:t>
      </w:r>
      <w:r w:rsidR="00516C62">
        <w:rPr>
          <w:rFonts w:ascii="Times New Roman" w:hAnsi="Times New Roman"/>
          <w:sz w:val="24"/>
          <w:szCs w:val="24"/>
          <w:lang w:val="ru-RU"/>
        </w:rPr>
        <w:t>меется в наличии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аудио, теле и компьютерная техника. Фонд научно-методической ли</w:t>
      </w:r>
      <w:r>
        <w:rPr>
          <w:rFonts w:ascii="Times New Roman" w:hAnsi="Times New Roman"/>
          <w:sz w:val="24"/>
          <w:szCs w:val="24"/>
          <w:lang w:val="ru-RU"/>
        </w:rPr>
        <w:t>тературы ежегодно пополняется  усилиями тренерско-преподавательского  состава и методического совета.</w:t>
      </w:r>
    </w:p>
    <w:p w:rsidR="00BE71A1" w:rsidRPr="00F539D7" w:rsidRDefault="00BE71A1" w:rsidP="00BE71A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Один из основных социальных заказов муниципалитета – максимальный охват детей физкультурно-массовыми занятиями; родителей – </w:t>
      </w:r>
      <w:r w:rsidR="00516C62">
        <w:rPr>
          <w:rFonts w:ascii="Times New Roman" w:hAnsi="Times New Roman"/>
          <w:sz w:val="24"/>
          <w:szCs w:val="24"/>
          <w:lang w:val="ru-RU"/>
        </w:rPr>
        <w:t>реализация потребности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в содержательной организац</w:t>
      </w:r>
      <w:r w:rsidR="00516C62">
        <w:rPr>
          <w:rFonts w:ascii="Times New Roman" w:hAnsi="Times New Roman"/>
          <w:sz w:val="24"/>
          <w:szCs w:val="24"/>
          <w:lang w:val="ru-RU"/>
        </w:rPr>
        <w:t>ии свободного времени;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социальных служб и правоохранительных органов - отвлечение детей от улицы.</w:t>
      </w:r>
    </w:p>
    <w:p w:rsidR="00BE71A1" w:rsidRPr="00F539D7" w:rsidRDefault="00BE71A1" w:rsidP="00BE71A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BE71A1" w:rsidRPr="00F539D7" w:rsidRDefault="00516C62" w:rsidP="00BE71A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20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Вовлеченность учащихся </w:t>
      </w:r>
      <w:r w:rsidR="00BE71A1" w:rsidRPr="00F539D7">
        <w:rPr>
          <w:rFonts w:ascii="Times New Roman" w:hAnsi="Times New Roman"/>
          <w:sz w:val="24"/>
          <w:szCs w:val="24"/>
          <w:lang w:val="ru-RU"/>
        </w:rPr>
        <w:t xml:space="preserve"> в занятия физической культурой и спортом решает задачи социализации личности, приобщения школьника через спорт к ценностно-нормативной основе общества, воспитания его морально-волевых и нравственных качеств, рациональной организации досуга, активного отдыха, общения со сверстниками, умения ставить цель.</w:t>
      </w:r>
    </w:p>
    <w:p w:rsidR="00BE71A1" w:rsidRPr="00F539D7" w:rsidRDefault="00BE71A1" w:rsidP="00BE71A1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9E61F0" w:rsidRDefault="00BE71A1" w:rsidP="009E61F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ДЮСШ</w:t>
      </w:r>
      <w:r>
        <w:rPr>
          <w:rFonts w:ascii="Times New Roman" w:hAnsi="Times New Roman"/>
          <w:sz w:val="24"/>
          <w:szCs w:val="24"/>
          <w:lang w:val="ru-RU"/>
        </w:rPr>
        <w:t xml:space="preserve">  № 1 является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учреждением спортивной</w:t>
      </w:r>
      <w:r>
        <w:rPr>
          <w:rFonts w:ascii="Times New Roman" w:hAnsi="Times New Roman"/>
          <w:sz w:val="24"/>
          <w:szCs w:val="24"/>
          <w:lang w:val="ru-RU"/>
        </w:rPr>
        <w:t xml:space="preserve"> направленности по волейболу и баскетболу – самым массовым и доступным видам спорта</w:t>
      </w:r>
      <w:r w:rsidRPr="00F539D7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а также видам спорта, которым уделяется основная масса учебного времени в программе физического воспитания в общеобразовательных школах,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поэтому рабо</w:t>
      </w:r>
      <w:r>
        <w:rPr>
          <w:rFonts w:ascii="Times New Roman" w:hAnsi="Times New Roman"/>
          <w:sz w:val="24"/>
          <w:szCs w:val="24"/>
          <w:lang w:val="ru-RU"/>
        </w:rPr>
        <w:t>тники ДЮСШ № 1 работают в тесном контакте с учителями физич</w:t>
      </w:r>
      <w:r w:rsidR="00516C62">
        <w:rPr>
          <w:rFonts w:ascii="Times New Roman" w:hAnsi="Times New Roman"/>
          <w:sz w:val="24"/>
          <w:szCs w:val="24"/>
          <w:lang w:val="ru-RU"/>
        </w:rPr>
        <w:t>еской культуры города Норильска. Т</w:t>
      </w:r>
      <w:r>
        <w:rPr>
          <w:rFonts w:ascii="Times New Roman" w:hAnsi="Times New Roman"/>
          <w:sz w:val="24"/>
          <w:szCs w:val="24"/>
          <w:lang w:val="ru-RU"/>
        </w:rPr>
        <w:t xml:space="preserve">ренерско-преподавательским составом ДЮСШ № 1  осуществляется вся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спортивно – массовая рабо</w:t>
      </w:r>
      <w:r>
        <w:rPr>
          <w:rFonts w:ascii="Times New Roman" w:hAnsi="Times New Roman"/>
          <w:sz w:val="24"/>
          <w:szCs w:val="24"/>
          <w:lang w:val="ru-RU"/>
        </w:rPr>
        <w:t>та по этим видам спорта в городе Норильске</w:t>
      </w:r>
      <w:r w:rsidRPr="00F539D7">
        <w:rPr>
          <w:rFonts w:ascii="Times New Roman" w:hAnsi="Times New Roman"/>
          <w:sz w:val="24"/>
          <w:szCs w:val="24"/>
          <w:lang w:val="ru-RU"/>
        </w:rPr>
        <w:t>.</w:t>
      </w:r>
    </w:p>
    <w:p w:rsidR="00BE71A1" w:rsidRPr="00F539D7" w:rsidRDefault="00BE71A1" w:rsidP="00BE71A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ДЮСШ 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№ 1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тесно сотрудничает </w:t>
      </w:r>
      <w:r>
        <w:rPr>
          <w:rFonts w:ascii="Times New Roman" w:hAnsi="Times New Roman"/>
          <w:sz w:val="24"/>
          <w:szCs w:val="24"/>
          <w:lang w:val="ru-RU"/>
        </w:rPr>
        <w:t xml:space="preserve">с городскими и </w:t>
      </w:r>
      <w:r w:rsidRPr="00F539D7">
        <w:rPr>
          <w:rFonts w:ascii="Times New Roman" w:hAnsi="Times New Roman"/>
          <w:sz w:val="24"/>
          <w:szCs w:val="24"/>
          <w:lang w:val="ru-RU"/>
        </w:rPr>
        <w:t>краевыми федерациями</w:t>
      </w:r>
      <w:r>
        <w:rPr>
          <w:rFonts w:ascii="Times New Roman" w:hAnsi="Times New Roman"/>
          <w:sz w:val="24"/>
          <w:szCs w:val="24"/>
          <w:lang w:val="ru-RU"/>
        </w:rPr>
        <w:t xml:space="preserve"> по волейболу и баскетболу,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СМИ, что позволяет</w:t>
      </w:r>
      <w:r w:rsidR="009E61F0">
        <w:rPr>
          <w:rFonts w:ascii="Times New Roman" w:hAnsi="Times New Roman"/>
          <w:sz w:val="24"/>
          <w:szCs w:val="24"/>
          <w:lang w:val="ru-RU"/>
        </w:rPr>
        <w:t xml:space="preserve"> проводить большую работу по популяризации игровых видов спорта в городе и привлечению наибольшего количества детей и подростков к регулярным занятиям спортом.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E71A1" w:rsidRPr="00F539D7" w:rsidRDefault="00BE71A1" w:rsidP="00BE71A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AE6F17" w:rsidRDefault="00516C62" w:rsidP="00516C6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="00BE71A1" w:rsidRPr="00F539D7">
        <w:rPr>
          <w:rFonts w:ascii="Times New Roman" w:hAnsi="Times New Roman"/>
          <w:sz w:val="24"/>
          <w:szCs w:val="24"/>
          <w:lang w:val="ru-RU"/>
        </w:rPr>
        <w:t>оллектив школы состоит из: дир</w:t>
      </w:r>
      <w:r w:rsidR="00AE6F17">
        <w:rPr>
          <w:rFonts w:ascii="Times New Roman" w:hAnsi="Times New Roman"/>
          <w:sz w:val="24"/>
          <w:szCs w:val="24"/>
          <w:lang w:val="ru-RU"/>
        </w:rPr>
        <w:t xml:space="preserve">ектора, заместителя директора, методиста и </w:t>
      </w:r>
      <w:r w:rsidR="00BE71A1" w:rsidRPr="00F539D7">
        <w:rPr>
          <w:rFonts w:ascii="Times New Roman" w:hAnsi="Times New Roman"/>
          <w:sz w:val="24"/>
          <w:szCs w:val="24"/>
          <w:lang w:val="ru-RU"/>
        </w:rPr>
        <w:t xml:space="preserve"> тренеров-преподавателей.</w:t>
      </w:r>
    </w:p>
    <w:p w:rsidR="00AE6F17" w:rsidRDefault="00AE6F17" w:rsidP="004B0D0C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</w:p>
    <w:p w:rsidR="00AE6F17" w:rsidRPr="00AE6F17" w:rsidRDefault="00AE6F17" w:rsidP="00AE6F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E6F17">
        <w:rPr>
          <w:rStyle w:val="a4"/>
          <w:rFonts w:ascii="Times New Roman" w:hAnsi="Times New Roman"/>
          <w:sz w:val="24"/>
          <w:szCs w:val="24"/>
          <w:lang w:val="ru-RU"/>
        </w:rPr>
        <w:lastRenderedPageBreak/>
        <w:t>Педагогический состав детско-юношеской спортивной школы характеризуется следующими количественными и качественными показателями на начало 2013-2014 учебного года:</w:t>
      </w:r>
    </w:p>
    <w:tbl>
      <w:tblPr>
        <w:tblW w:w="990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620"/>
        <w:gridCol w:w="4320"/>
      </w:tblGrid>
      <w:tr w:rsidR="00AE6F17" w:rsidTr="00516C62">
        <w:trPr>
          <w:trHeight w:hRule="exact" w:val="853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AE6F17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pStyle w:val="a5"/>
              <w:spacing w:before="40" w:line="260" w:lineRule="auto"/>
            </w:pPr>
            <w:r w:rsidRPr="00AE6F17">
              <w:t>% к общему  числу педа</w:t>
            </w:r>
            <w:r w:rsidRPr="00AE6F17">
              <w:softHyphen/>
              <w:t xml:space="preserve">гогических </w:t>
            </w:r>
          </w:p>
          <w:p w:rsidR="00AE6F17" w:rsidRPr="00AE6F17" w:rsidRDefault="00AE6F17" w:rsidP="00516C62">
            <w:pPr>
              <w:pStyle w:val="a5"/>
              <w:spacing w:before="40" w:line="260" w:lineRule="auto"/>
            </w:pPr>
            <w:r w:rsidRPr="00AE6F17">
              <w:t>работников</w:t>
            </w:r>
          </w:p>
          <w:p w:rsidR="00AE6F17" w:rsidRPr="00AE6F17" w:rsidRDefault="00AE6F17" w:rsidP="00516C62">
            <w:pPr>
              <w:pStyle w:val="a5"/>
              <w:spacing w:before="40" w:line="260" w:lineRule="auto"/>
            </w:pPr>
          </w:p>
          <w:p w:rsidR="00AE6F17" w:rsidRPr="00AE6F17" w:rsidRDefault="00AE6F17" w:rsidP="00516C62">
            <w:pPr>
              <w:pStyle w:val="a5"/>
              <w:spacing w:before="40" w:line="260" w:lineRule="auto"/>
            </w:pPr>
          </w:p>
          <w:p w:rsidR="00AE6F17" w:rsidRPr="00AE6F17" w:rsidRDefault="00AE6F17" w:rsidP="00516C62">
            <w:pPr>
              <w:pStyle w:val="a5"/>
              <w:spacing w:before="40" w:line="260" w:lineRule="auto"/>
            </w:pPr>
          </w:p>
          <w:p w:rsidR="00AE6F17" w:rsidRPr="00AE6F17" w:rsidRDefault="00AE6F17" w:rsidP="00516C62">
            <w:pPr>
              <w:pStyle w:val="a5"/>
              <w:spacing w:before="40" w:line="260" w:lineRule="auto"/>
            </w:pPr>
          </w:p>
          <w:p w:rsidR="00AE6F17" w:rsidRPr="00AE6F17" w:rsidRDefault="00AE6F17" w:rsidP="00516C62">
            <w:pPr>
              <w:pStyle w:val="a5"/>
              <w:spacing w:before="40" w:line="260" w:lineRule="auto"/>
            </w:pPr>
            <w:r w:rsidRPr="00AE6F17">
              <w:t xml:space="preserve">педагогических </w:t>
            </w:r>
          </w:p>
          <w:p w:rsidR="00AE6F17" w:rsidRPr="00AE6F17" w:rsidRDefault="00AE6F17" w:rsidP="00516C62">
            <w:pPr>
              <w:pStyle w:val="a5"/>
              <w:spacing w:before="40" w:line="260" w:lineRule="auto"/>
            </w:pPr>
            <w:r w:rsidRPr="00AE6F17">
              <w:t>тирбло</w:t>
            </w:r>
            <w:r w:rsidRPr="00AE6F17">
              <w:softHyphen/>
              <w:t>горгтргтрггшшшщогш9ог9шопедагогичепепедагопедагогическихпедагогических работ</w:t>
            </w:r>
            <w:r w:rsidRPr="00AE6F17">
              <w:softHyphen/>
              <w:t>ников</w:t>
            </w:r>
          </w:p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F17" w:rsidTr="00516C62">
        <w:trPr>
          <w:trHeight w:hRule="exact" w:val="358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pStyle w:val="a5"/>
              <w:spacing w:before="40" w:line="260" w:lineRule="auto"/>
            </w:pPr>
          </w:p>
        </w:tc>
      </w:tr>
      <w:tr w:rsidR="00AE6F17" w:rsidTr="00516C62">
        <w:trPr>
          <w:trHeight w:hRule="exact" w:val="35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F17">
              <w:rPr>
                <w:rFonts w:ascii="Times New Roman" w:hAnsi="Times New Roman"/>
                <w:b/>
                <w:bCs/>
                <w:sz w:val="24"/>
                <w:szCs w:val="24"/>
              </w:rPr>
              <w:t>Имеют  образование</w:t>
            </w:r>
          </w:p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F1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  <w:p w:rsidR="00AE6F17" w:rsidRPr="00AE6F17" w:rsidRDefault="00AE6F17" w:rsidP="00516C62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  <w:p w:rsidR="00AE6F17" w:rsidRPr="00AE6F17" w:rsidRDefault="00AE6F17" w:rsidP="00516C62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F17" w:rsidTr="00516C62">
        <w:trPr>
          <w:trHeight w:hRule="exact" w:val="308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-высшее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F17" w:rsidTr="00516C62">
        <w:trPr>
          <w:trHeight w:hRule="exact" w:val="37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-среднее специальное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F17" w:rsidTr="00516C62">
        <w:trPr>
          <w:trHeight w:hRule="exact" w:val="35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 xml:space="preserve">-общее среднее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6F17" w:rsidTr="00516C62">
        <w:trPr>
          <w:trHeight w:hRule="exact" w:val="57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pStyle w:val="5"/>
              <w:rPr>
                <w:sz w:val="24"/>
                <w:szCs w:val="24"/>
              </w:rPr>
            </w:pPr>
            <w:r w:rsidRPr="00AE6F17">
              <w:rPr>
                <w:sz w:val="24"/>
                <w:szCs w:val="24"/>
              </w:rPr>
              <w:t>Имеют квалификацию</w:t>
            </w:r>
          </w:p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квалификационные категории:</w:t>
            </w:r>
          </w:p>
          <w:p w:rsidR="00AE6F17" w:rsidRPr="00AE6F17" w:rsidRDefault="00AE6F17" w:rsidP="00516C62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F17" w:rsidTr="00516C62">
        <w:trPr>
          <w:trHeight w:hRule="exact" w:val="358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 высшую</w:t>
            </w:r>
          </w:p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6F17" w:rsidTr="00516C62">
        <w:trPr>
          <w:trHeight w:hRule="exact" w:val="368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 первую</w:t>
            </w:r>
          </w:p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6F17" w:rsidTr="00516C62">
        <w:trPr>
          <w:trHeight w:hRule="exact" w:val="35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- вторую</w:t>
            </w:r>
          </w:p>
          <w:p w:rsidR="00AE6F17" w:rsidRPr="00AE6F17" w:rsidRDefault="00AE6F17" w:rsidP="00516C62">
            <w:pPr>
              <w:spacing w:before="20" w:line="2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E6F17" w:rsidTr="00516C62">
        <w:trPr>
          <w:trHeight w:hRule="exact" w:val="346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pStyle w:val="5"/>
              <w:spacing w:before="20"/>
              <w:rPr>
                <w:b w:val="0"/>
                <w:i w:val="0"/>
                <w:sz w:val="24"/>
                <w:szCs w:val="24"/>
              </w:rPr>
            </w:pPr>
            <w:r w:rsidRPr="00AE6F17">
              <w:rPr>
                <w:sz w:val="24"/>
                <w:szCs w:val="24"/>
              </w:rPr>
              <w:t xml:space="preserve">- </w:t>
            </w:r>
            <w:r w:rsidRPr="00AE6F17">
              <w:rPr>
                <w:b w:val="0"/>
                <w:i w:val="0"/>
                <w:sz w:val="24"/>
                <w:szCs w:val="24"/>
              </w:rPr>
              <w:t>без категории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F17" w:rsidRPr="00AE6F17" w:rsidRDefault="00AE6F17" w:rsidP="00516C62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AE6F1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AE6F17" w:rsidRPr="00AE6F17" w:rsidRDefault="00AE6F17" w:rsidP="00AE6F17">
      <w:pPr>
        <w:jc w:val="both"/>
        <w:rPr>
          <w:lang w:val="ru-RU"/>
        </w:rPr>
      </w:pPr>
      <w:r>
        <w:tab/>
      </w:r>
    </w:p>
    <w:p w:rsidR="00AE6F17" w:rsidRPr="00AE6F17" w:rsidRDefault="00AE6F17" w:rsidP="00AE6F17">
      <w:pPr>
        <w:ind w:left="357" w:hanging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E6F17">
        <w:rPr>
          <w:rFonts w:ascii="Times New Roman" w:hAnsi="Times New Roman"/>
          <w:b/>
          <w:sz w:val="24"/>
          <w:szCs w:val="24"/>
          <w:lang w:val="ru-RU"/>
        </w:rPr>
        <w:t>КАТЕГОРИЙНОСТЬ ТРЕНЕРСКО-ПРЕПОДАВАТЕЛЬСКОГО СОСТАВА</w:t>
      </w:r>
    </w:p>
    <w:p w:rsidR="00AE6F17" w:rsidRPr="00AE6F17" w:rsidRDefault="0052440B" w:rsidP="00AE6F17">
      <w:pPr>
        <w:ind w:left="357" w:hanging="357"/>
        <w:jc w:val="center"/>
        <w:rPr>
          <w:sz w:val="28"/>
          <w:szCs w:val="28"/>
          <w:lang w:val="ru-RU"/>
        </w:rPr>
      </w:pPr>
      <w:r w:rsidRPr="00E83B5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334000" cy="19431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6F17" w:rsidRPr="00AE6F17" w:rsidRDefault="00AE6F17" w:rsidP="00AE6F17">
      <w:pPr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AE6F17">
        <w:rPr>
          <w:rFonts w:ascii="Times New Roman" w:hAnsi="Times New Roman"/>
          <w:b/>
          <w:sz w:val="24"/>
          <w:szCs w:val="24"/>
        </w:rPr>
        <w:t>УРОВЕНЬ ОБРАЗОВАНИЯ</w:t>
      </w:r>
    </w:p>
    <w:p w:rsidR="00AE6F17" w:rsidRDefault="0052440B" w:rsidP="00AE6F17">
      <w:pPr>
        <w:ind w:left="171" w:hanging="171"/>
        <w:rPr>
          <w:sz w:val="28"/>
          <w:szCs w:val="28"/>
        </w:rPr>
      </w:pPr>
      <w:r w:rsidRPr="00E83B5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353050" cy="25336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6F17" w:rsidRPr="00AE6F17" w:rsidRDefault="00AE6F17" w:rsidP="00AE6F17">
      <w:pPr>
        <w:tabs>
          <w:tab w:val="left" w:pos="741"/>
        </w:tabs>
        <w:rPr>
          <w:b/>
          <w:sz w:val="28"/>
          <w:szCs w:val="28"/>
          <w:lang w:val="ru-RU"/>
        </w:rPr>
      </w:pPr>
    </w:p>
    <w:p w:rsidR="00AE6F17" w:rsidRPr="00AE6F17" w:rsidRDefault="00AE6F17" w:rsidP="00AE6F17">
      <w:pPr>
        <w:tabs>
          <w:tab w:val="left" w:pos="741"/>
        </w:tabs>
        <w:jc w:val="center"/>
        <w:rPr>
          <w:b/>
          <w:sz w:val="28"/>
          <w:szCs w:val="28"/>
          <w:lang w:val="ru-RU"/>
        </w:rPr>
      </w:pPr>
      <w:r w:rsidRPr="00AE6F17">
        <w:rPr>
          <w:b/>
          <w:sz w:val="28"/>
          <w:szCs w:val="28"/>
          <w:lang w:val="ru-RU"/>
        </w:rPr>
        <w:lastRenderedPageBreak/>
        <w:t>ПЕДАГОГИЧЕСКИЙ СТАЖ</w:t>
      </w:r>
    </w:p>
    <w:p w:rsidR="008802B8" w:rsidRPr="00AE6F17" w:rsidRDefault="0052440B" w:rsidP="00AE6F1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2" w:firstLine="50"/>
        <w:rPr>
          <w:rFonts w:ascii="Times New Roman" w:hAnsi="Times New Roman"/>
          <w:sz w:val="24"/>
          <w:szCs w:val="24"/>
          <w:lang w:val="ru-RU"/>
        </w:rPr>
      </w:pPr>
      <w:r w:rsidRPr="00E83B5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629275" cy="18288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2" w:name="page9"/>
      <w:bookmarkEnd w:id="2"/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D28F" id="Rectangle 3" o:spid="_x0000_s1026" style="position:absolute;margin-left:466.35pt;margin-top:-.7pt;width:.95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2PQcQIAAPg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OhNKE9vXAVRj+bBhgSdWWn6zSGl71qI4jfW6r7lhAGpLMQnzw4Ew8FRtO4/aAbo&#10;ZOt1rNS+sV0AhBqgfWzI4dwQvveIwscsT6cTjCh4hm3AJ9XpqLHOv+O6Q2FTYwvEIzTZrZwfQk8h&#10;kbqWgi2FlNGwm/WdtGhHgjLiL7KHDC/DpArBSodjA+LwBRjCHcEXuMZO/yizvEhv83K0nM5no2JZ&#10;TEblLJ2P0qy8LadpURb3y5+BYFZUrWCMq5VQ/KS6rHhZV4/6H/QSdYf6GpeTfBJzf8bevSzJTngY&#10;Qim6Gs/PlSBV6OpbxSBtUnki5LBPntOPDYEanP5jVaIGQtsH+aw1O4AErIYmwRDCcwGbVtsnjHoY&#10;vRq771tiOUbyvQIZlVlRhFmNRjGZ5WDYS8/60kMUBagae4yG7Z0f5ntrrNi0cFMWC6P0DUivEVEY&#10;QZYDq6NgYbxiBsenIMzvpR2jfj9Yi18AAAD//wMAUEsDBBQABgAIAAAAIQAtU1zY3gAAAAcBAAAP&#10;AAAAZHJzL2Rvd25yZXYueG1sTI7BTsJAFEX3Jv7D5Jm4gymlIK19JWLi0kTQBeymnUfb0HlTOwNU&#10;v95xpcube3Lvydej6cSFBtdaRphNIxDEldUt1wgf7y+TFQjnFWvVWSaEL3KwLm5vcpVpe+UtXXa+&#10;FmGEXaYQGu/7TEpXNWSUm9qeOHRHOxjlQxxqqQd1DeOmk3EULaVRLYeHRvX03FB12p0NwiZdbT7f&#10;En793pYHOuzL0yIeIsT7u/HpEYSn0f/B8Ksf1KEITqU9s3aiQ0jn8UNAESazBEQA0nmyBFEiLEAW&#10;ufzvX/wAAAD//wMAUEsBAi0AFAAGAAgAAAAhALaDOJL+AAAA4QEAABMAAAAAAAAAAAAAAAAAAAAA&#10;AFtDb250ZW50X1R5cGVzXS54bWxQSwECLQAUAAYACAAAACEAOP0h/9YAAACUAQAACwAAAAAAAAAA&#10;AAAAAAAvAQAAX3JlbHMvLnJlbHNQSwECLQAUAAYACAAAACEA/xNj0HECAAD4BAAADgAAAAAAAAAA&#10;AAAAAAAuAgAAZHJzL2Uyb0RvYy54bWxQSwECLQAUAAYACAAAACEALVNc2N4AAAAHAQAADwAAAAAA&#10;AAAAAAAAAADLBAAAZHJzL2Rvd25yZXYueG1sUEsFBgAAAAAEAAQA8wAAANYFAAAAAA==&#10;" o:allowincell="f" fillcolor="black" stroked="f"/>
            </w:pict>
          </mc:Fallback>
        </mc:AlternateContent>
      </w:r>
    </w:p>
    <w:p w:rsidR="00AE6F17" w:rsidRPr="00AE6F17" w:rsidRDefault="00AE6F17" w:rsidP="00AE6F17">
      <w:pPr>
        <w:ind w:firstLine="706"/>
        <w:jc w:val="both"/>
        <w:rPr>
          <w:rStyle w:val="a4"/>
          <w:rFonts w:ascii="Times New Roman" w:hAnsi="Times New Roman"/>
          <w:sz w:val="24"/>
          <w:szCs w:val="24"/>
        </w:rPr>
      </w:pPr>
      <w:r w:rsidRPr="00AE6F17">
        <w:rPr>
          <w:rFonts w:ascii="Times New Roman" w:hAnsi="Times New Roman"/>
          <w:sz w:val="24"/>
          <w:szCs w:val="24"/>
        </w:rPr>
        <w:t>Таблица изменения охвата</w:t>
      </w:r>
      <w:r w:rsidRPr="00AE6F17">
        <w:rPr>
          <w:rStyle w:val="a4"/>
          <w:rFonts w:ascii="Times New Roman" w:hAnsi="Times New Roman"/>
          <w:sz w:val="24"/>
          <w:szCs w:val="24"/>
        </w:rPr>
        <w:t xml:space="preserve"> учащихся школы </w:t>
      </w:r>
    </w:p>
    <w:tbl>
      <w:tblPr>
        <w:tblW w:w="10204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688"/>
        <w:gridCol w:w="2580"/>
        <w:gridCol w:w="2425"/>
      </w:tblGrid>
      <w:tr w:rsidR="00AE6F17" w:rsidRPr="00AE6F17" w:rsidTr="00516C62">
        <w:tc>
          <w:tcPr>
            <w:tcW w:w="2511" w:type="dxa"/>
          </w:tcPr>
          <w:p w:rsidR="00AE6F17" w:rsidRPr="00AE6F17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2688" w:type="dxa"/>
          </w:tcPr>
          <w:p w:rsidR="00AE6F17" w:rsidRPr="00AE6F17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2580" w:type="dxa"/>
          </w:tcPr>
          <w:p w:rsidR="00AE6F17" w:rsidRPr="00AE6F17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2425" w:type="dxa"/>
          </w:tcPr>
          <w:p w:rsidR="00AE6F17" w:rsidRPr="00AE6F17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2013-2014</w:t>
            </w:r>
          </w:p>
        </w:tc>
      </w:tr>
      <w:tr w:rsidR="00AE6F17" w:rsidRPr="00AE6F17" w:rsidTr="00516C62">
        <w:tc>
          <w:tcPr>
            <w:tcW w:w="2511" w:type="dxa"/>
          </w:tcPr>
          <w:p w:rsidR="00AE6F17" w:rsidRPr="00AE6F17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1055 учащихся</w:t>
            </w:r>
          </w:p>
        </w:tc>
        <w:tc>
          <w:tcPr>
            <w:tcW w:w="2688" w:type="dxa"/>
          </w:tcPr>
          <w:p w:rsidR="00AE6F17" w:rsidRPr="00516C62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1080</w:t>
            </w:r>
            <w:r w:rsidR="00516C62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2580" w:type="dxa"/>
          </w:tcPr>
          <w:p w:rsidR="00AE6F17" w:rsidRPr="00516C62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1026</w:t>
            </w:r>
            <w:r w:rsidR="00516C62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2425" w:type="dxa"/>
          </w:tcPr>
          <w:p w:rsidR="00AE6F17" w:rsidRPr="00516C62" w:rsidRDefault="00AE6F17" w:rsidP="00516C62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AE6F17">
              <w:rPr>
                <w:rStyle w:val="a4"/>
                <w:rFonts w:ascii="Times New Roman" w:hAnsi="Times New Roman"/>
                <w:sz w:val="24"/>
                <w:szCs w:val="24"/>
              </w:rPr>
              <w:t>998</w:t>
            </w:r>
            <w:r w:rsidR="00516C62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 xml:space="preserve"> учащихся</w:t>
            </w:r>
          </w:p>
        </w:tc>
      </w:tr>
    </w:tbl>
    <w:p w:rsidR="00AE6F17" w:rsidRPr="00AE6F17" w:rsidRDefault="00AE6F17" w:rsidP="00AE6F17">
      <w:pPr>
        <w:jc w:val="both"/>
        <w:rPr>
          <w:rStyle w:val="a4"/>
          <w:rFonts w:ascii="Times New Roman" w:hAnsi="Times New Roman"/>
          <w:sz w:val="24"/>
          <w:szCs w:val="24"/>
        </w:rPr>
      </w:pPr>
      <w:r w:rsidRPr="00AE6F17">
        <w:rPr>
          <w:rStyle w:val="a4"/>
          <w:rFonts w:ascii="Times New Roman" w:hAnsi="Times New Roman"/>
          <w:sz w:val="24"/>
          <w:szCs w:val="24"/>
        </w:rPr>
        <w:tab/>
      </w:r>
    </w:p>
    <w:p w:rsidR="00AE6F17" w:rsidRPr="00AE6F17" w:rsidRDefault="00AE6F17" w:rsidP="00AE6F17">
      <w:pPr>
        <w:jc w:val="both"/>
        <w:rPr>
          <w:rStyle w:val="a4"/>
          <w:rFonts w:ascii="Times New Roman" w:hAnsi="Times New Roman"/>
          <w:sz w:val="24"/>
          <w:szCs w:val="24"/>
          <w:lang w:val="ru-RU"/>
        </w:rPr>
      </w:pPr>
      <w:r w:rsidRPr="00AE6F17">
        <w:rPr>
          <w:rStyle w:val="a4"/>
          <w:rFonts w:ascii="Times New Roman" w:hAnsi="Times New Roman"/>
          <w:sz w:val="24"/>
          <w:szCs w:val="24"/>
          <w:lang w:val="ru-RU"/>
        </w:rPr>
        <w:t>Количество обучающихся по видам спорта и группам в 2011-2014 годах</w:t>
      </w:r>
    </w:p>
    <w:tbl>
      <w:tblPr>
        <w:tblW w:w="0" w:type="auto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567"/>
        <w:gridCol w:w="660"/>
        <w:gridCol w:w="474"/>
        <w:gridCol w:w="708"/>
        <w:gridCol w:w="709"/>
        <w:gridCol w:w="709"/>
        <w:gridCol w:w="567"/>
        <w:gridCol w:w="567"/>
        <w:gridCol w:w="709"/>
        <w:gridCol w:w="567"/>
        <w:gridCol w:w="425"/>
        <w:gridCol w:w="493"/>
        <w:gridCol w:w="627"/>
        <w:gridCol w:w="627"/>
        <w:gridCol w:w="627"/>
      </w:tblGrid>
      <w:tr w:rsidR="00AE6F17" w:rsidRPr="00AE6F17" w:rsidTr="00317DF7">
        <w:tc>
          <w:tcPr>
            <w:tcW w:w="1167" w:type="dxa"/>
            <w:vMerge w:val="restart"/>
          </w:tcPr>
          <w:p w:rsidR="00AE6F17" w:rsidRPr="00516C62" w:rsidRDefault="00AE6F17" w:rsidP="00516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Виды</w:t>
            </w:r>
          </w:p>
          <w:p w:rsidR="00AE6F17" w:rsidRPr="00516C62" w:rsidRDefault="00AE6F17" w:rsidP="00516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спорта</w:t>
            </w:r>
          </w:p>
        </w:tc>
        <w:tc>
          <w:tcPr>
            <w:tcW w:w="7155" w:type="dxa"/>
            <w:gridSpan w:val="12"/>
          </w:tcPr>
          <w:p w:rsidR="00AE6F17" w:rsidRPr="00516C62" w:rsidRDefault="00AE6F17" w:rsidP="00516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Этапы обучения, годы</w:t>
            </w:r>
          </w:p>
        </w:tc>
        <w:tc>
          <w:tcPr>
            <w:tcW w:w="1881" w:type="dxa"/>
            <w:gridSpan w:val="3"/>
            <w:vMerge w:val="restart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Общее количество обучающихся</w:t>
            </w:r>
          </w:p>
        </w:tc>
      </w:tr>
      <w:tr w:rsidR="00AE6F17" w:rsidRPr="00AE6F17" w:rsidTr="00317DF7">
        <w:tc>
          <w:tcPr>
            <w:tcW w:w="1167" w:type="dxa"/>
            <w:vMerge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AE6F17" w:rsidRPr="00516C62" w:rsidRDefault="00AE6F17" w:rsidP="00516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Спортивно-оздоровительный</w:t>
            </w:r>
          </w:p>
        </w:tc>
        <w:tc>
          <w:tcPr>
            <w:tcW w:w="2126" w:type="dxa"/>
            <w:gridSpan w:val="3"/>
          </w:tcPr>
          <w:p w:rsidR="00AE6F17" w:rsidRPr="00516C62" w:rsidRDefault="00AE6F17" w:rsidP="00516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1843" w:type="dxa"/>
            <w:gridSpan w:val="3"/>
          </w:tcPr>
          <w:p w:rsidR="00AE6F17" w:rsidRPr="00516C62" w:rsidRDefault="00AE6F17" w:rsidP="00516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Учебно-тренировочный</w:t>
            </w:r>
          </w:p>
        </w:tc>
        <w:tc>
          <w:tcPr>
            <w:tcW w:w="1485" w:type="dxa"/>
            <w:gridSpan w:val="3"/>
          </w:tcPr>
          <w:p w:rsidR="00AE6F17" w:rsidRPr="00516C62" w:rsidRDefault="00AE6F17" w:rsidP="00516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Спортивного совершенствования</w:t>
            </w:r>
          </w:p>
        </w:tc>
        <w:tc>
          <w:tcPr>
            <w:tcW w:w="1881" w:type="dxa"/>
            <w:gridSpan w:val="3"/>
            <w:vMerge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C62" w:rsidRPr="00AE6F17" w:rsidTr="00317DF7">
        <w:trPr>
          <w:cantSplit/>
          <w:trHeight w:val="1134"/>
        </w:trPr>
        <w:tc>
          <w:tcPr>
            <w:tcW w:w="1167" w:type="dxa"/>
            <w:vMerge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2011-12</w:t>
            </w:r>
          </w:p>
        </w:tc>
        <w:tc>
          <w:tcPr>
            <w:tcW w:w="660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2012-13</w:t>
            </w:r>
          </w:p>
        </w:tc>
        <w:tc>
          <w:tcPr>
            <w:tcW w:w="474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2013-14</w:t>
            </w:r>
          </w:p>
        </w:tc>
        <w:tc>
          <w:tcPr>
            <w:tcW w:w="708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2011-12</w:t>
            </w:r>
          </w:p>
        </w:tc>
        <w:tc>
          <w:tcPr>
            <w:tcW w:w="709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2012-13</w:t>
            </w:r>
          </w:p>
        </w:tc>
        <w:tc>
          <w:tcPr>
            <w:tcW w:w="709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2013-14</w:t>
            </w:r>
          </w:p>
        </w:tc>
        <w:tc>
          <w:tcPr>
            <w:tcW w:w="567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2011-12</w:t>
            </w:r>
          </w:p>
        </w:tc>
        <w:tc>
          <w:tcPr>
            <w:tcW w:w="567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2012-13</w:t>
            </w:r>
          </w:p>
        </w:tc>
        <w:tc>
          <w:tcPr>
            <w:tcW w:w="709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2013-14</w:t>
            </w:r>
          </w:p>
        </w:tc>
        <w:tc>
          <w:tcPr>
            <w:tcW w:w="567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2011-12</w:t>
            </w:r>
          </w:p>
        </w:tc>
        <w:tc>
          <w:tcPr>
            <w:tcW w:w="425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2012-13</w:t>
            </w:r>
          </w:p>
        </w:tc>
        <w:tc>
          <w:tcPr>
            <w:tcW w:w="493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2013-14</w:t>
            </w:r>
          </w:p>
        </w:tc>
        <w:tc>
          <w:tcPr>
            <w:tcW w:w="627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2011-12</w:t>
            </w:r>
          </w:p>
        </w:tc>
        <w:tc>
          <w:tcPr>
            <w:tcW w:w="627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2012-13</w:t>
            </w:r>
          </w:p>
        </w:tc>
        <w:tc>
          <w:tcPr>
            <w:tcW w:w="627" w:type="dxa"/>
            <w:textDirection w:val="btLr"/>
          </w:tcPr>
          <w:p w:rsidR="00AE6F17" w:rsidRPr="00516C62" w:rsidRDefault="00AE6F17" w:rsidP="00516C6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2013-14</w:t>
            </w:r>
          </w:p>
        </w:tc>
      </w:tr>
      <w:tr w:rsidR="00516C62" w:rsidRPr="00AE6F17" w:rsidTr="00317DF7">
        <w:tc>
          <w:tcPr>
            <w:tcW w:w="11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Баскетбол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660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74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709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709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3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62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62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671</w:t>
            </w:r>
          </w:p>
        </w:tc>
      </w:tr>
      <w:tr w:rsidR="00516C62" w:rsidRPr="00AE6F17" w:rsidTr="00317DF7">
        <w:tc>
          <w:tcPr>
            <w:tcW w:w="11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Волейбол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660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4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709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709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3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2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62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627" w:type="dxa"/>
          </w:tcPr>
          <w:p w:rsidR="00AE6F17" w:rsidRPr="00516C62" w:rsidRDefault="00AE6F17" w:rsidP="00516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62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</w:tr>
    </w:tbl>
    <w:p w:rsidR="003C7618" w:rsidRPr="00317DF7" w:rsidRDefault="003C7618" w:rsidP="004B0D0C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6F17" w:rsidRPr="00AE6F17" w:rsidRDefault="00AE6F17" w:rsidP="003C7618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E6F17">
        <w:rPr>
          <w:rFonts w:ascii="Times New Roman" w:hAnsi="Times New Roman"/>
          <w:sz w:val="24"/>
          <w:szCs w:val="24"/>
          <w:lang w:val="ru-RU"/>
        </w:rPr>
        <w:t>Анализ численного состава обучающихся за 2009-2014 годы по отделениям</w:t>
      </w:r>
    </w:p>
    <w:p w:rsidR="008802B8" w:rsidRPr="00B030E9" w:rsidRDefault="0052440B" w:rsidP="00B030E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E6F17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743450" cy="241935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02B8" w:rsidRPr="00F539D7" w:rsidRDefault="00274E01" w:rsidP="00317DF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lastRenderedPageBreak/>
        <w:t>В последнее время отмечаетс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я повышенное внимание  государства к приобщению </w:t>
      </w:r>
      <w:r w:rsidRPr="00F539D7">
        <w:rPr>
          <w:rFonts w:ascii="Times New Roman" w:hAnsi="Times New Roman"/>
          <w:sz w:val="24"/>
          <w:szCs w:val="24"/>
          <w:lang w:val="ru-RU"/>
        </w:rPr>
        <w:t>населения к здоровому образу жизни, занятиям физической культурой и, в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DF7" w:rsidRPr="00317D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DF7" w:rsidRPr="00F539D7">
        <w:rPr>
          <w:rFonts w:ascii="Times New Roman" w:hAnsi="Times New Roman"/>
          <w:sz w:val="24"/>
          <w:szCs w:val="24"/>
          <w:lang w:val="ru-RU"/>
        </w:rPr>
        <w:t>частности,</w:t>
      </w:r>
    </w:p>
    <w:p w:rsidR="00AE6F17" w:rsidRPr="00F539D7" w:rsidRDefault="00AE6F17" w:rsidP="00317DF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к детско-юношескому спорту. Появляются новые виды спорта, увеличивается количество желающих заниматься в спортивных школах.</w:t>
      </w:r>
    </w:p>
    <w:p w:rsidR="00AE6F17" w:rsidRPr="00F539D7" w:rsidRDefault="00AE6F17" w:rsidP="00AE6F1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AE6F17" w:rsidRPr="00F539D7" w:rsidRDefault="00AE6F17" w:rsidP="00AE6F1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Дети, обучающиеся в ДЮСШ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F539D7">
        <w:rPr>
          <w:rFonts w:ascii="Times New Roman" w:hAnsi="Times New Roman"/>
          <w:sz w:val="24"/>
          <w:szCs w:val="24"/>
          <w:lang w:val="ru-RU"/>
        </w:rPr>
        <w:t>, приобретают не только знания и навыки в конкретных видах спорта, приучаются к дисциплине и самоконтролю, но и получают яркие эмоциональные впечатления от участия в спортивно-массовых мероприятий, посвященных знаменательным датам и событиям, таких как: День физкультурника, эстафета в честь Дня Победы, Дня защиты детей, Дня защитника Отечеств</w:t>
      </w:r>
      <w:r>
        <w:rPr>
          <w:rFonts w:ascii="Times New Roman" w:hAnsi="Times New Roman"/>
          <w:sz w:val="24"/>
          <w:szCs w:val="24"/>
          <w:lang w:val="ru-RU"/>
        </w:rPr>
        <w:t>а, турниров памяти З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аслуженного тренера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="00317DF7">
        <w:rPr>
          <w:rFonts w:ascii="Times New Roman" w:hAnsi="Times New Roman"/>
          <w:sz w:val="24"/>
          <w:szCs w:val="24"/>
          <w:lang w:val="ru-RU"/>
        </w:rPr>
        <w:t>оссии</w:t>
      </w:r>
      <w:r>
        <w:rPr>
          <w:rFonts w:ascii="Times New Roman" w:hAnsi="Times New Roman"/>
          <w:sz w:val="24"/>
          <w:szCs w:val="24"/>
          <w:lang w:val="ru-RU"/>
        </w:rPr>
        <w:t xml:space="preserve"> Юрченко Ю.Г., молодежном фестивале по баскетболу «Скажи спорту – ДА!»</w:t>
      </w:r>
    </w:p>
    <w:p w:rsidR="00AE6F17" w:rsidRPr="00F539D7" w:rsidRDefault="00AE6F17" w:rsidP="00AE6F1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AE6F17" w:rsidRPr="00F539D7" w:rsidRDefault="00AE6F17" w:rsidP="00AE6F1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Default="00AE6F17" w:rsidP="00FB3B8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Анализируя работу школы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можно сделать вывод о том, что на сегодняшний момент ДЮСШ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имеет потенциальные возможности к продуктивной деятельности. Но существует ряд проблем, которые тормозят функционирование и дальнейшее развитие спортивной школы.</w:t>
      </w:r>
    </w:p>
    <w:p w:rsidR="00115187" w:rsidRPr="00F539D7" w:rsidRDefault="00115187" w:rsidP="00115187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К этим проблемам можно отнести следующее:</w:t>
      </w:r>
    </w:p>
    <w:p w:rsidR="00115187" w:rsidRPr="00F539D7" w:rsidRDefault="00115187" w:rsidP="00317DF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Недостаточное финансирование развития материально-технической базы. </w:t>
      </w:r>
    </w:p>
    <w:p w:rsidR="00115187" w:rsidRPr="00F539D7" w:rsidRDefault="00115187" w:rsidP="0011518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115187" w:rsidRPr="00F539D7" w:rsidRDefault="00115187" w:rsidP="00317DF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Недостаточное финансирование и материальное обеспечение учебно-тренировочного процесса. </w:t>
      </w:r>
    </w:p>
    <w:p w:rsidR="00115187" w:rsidRPr="00F539D7" w:rsidRDefault="00115187" w:rsidP="0011518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115187" w:rsidRPr="00F539D7" w:rsidRDefault="00115187" w:rsidP="0011518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Отсутствие денежных средств на командирование команд ДЮСШ на соревнования различного уровня влияет на спортивные результаты обучающихся. </w:t>
      </w:r>
    </w:p>
    <w:p w:rsidR="00115187" w:rsidRPr="00F539D7" w:rsidRDefault="00115187" w:rsidP="0011518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115187" w:rsidRPr="00115187" w:rsidRDefault="00115187" w:rsidP="0011518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Отсутствие денежных средств на приобретение </w:t>
      </w:r>
      <w:r>
        <w:rPr>
          <w:rFonts w:ascii="Times New Roman" w:hAnsi="Times New Roman"/>
          <w:sz w:val="24"/>
          <w:szCs w:val="24"/>
          <w:lang w:val="ru-RU"/>
        </w:rPr>
        <w:t xml:space="preserve">основного инструмента 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спорстменов-игровиков – мячей, </w:t>
      </w:r>
      <w:r>
        <w:rPr>
          <w:rFonts w:ascii="Times New Roman" w:hAnsi="Times New Roman"/>
          <w:sz w:val="24"/>
          <w:szCs w:val="24"/>
          <w:lang w:val="ru-RU"/>
        </w:rPr>
        <w:t xml:space="preserve">приводит к снижению эффективности учебно-тренировочных занятий. </w:t>
      </w:r>
    </w:p>
    <w:p w:rsidR="00115187" w:rsidRPr="00F539D7" w:rsidRDefault="00115187" w:rsidP="0011518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115187" w:rsidRDefault="00115187" w:rsidP="0011518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Недостаточный интерес у детей и подростков к постоянному занятию физической культурой и спортом, что приводит к невозможности проводить постоянный строгий отбор наиболее физически одаренных детей на этапы спортивной подготовки учебно-тренировочный и совершенствования спортивного мастерства, а отсюда и как следствие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снижение спортивных результатов на соревнованиях всероссийского и международного уровня. 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«Подушев</w:t>
      </w:r>
      <w:r>
        <w:rPr>
          <w:rFonts w:ascii="Times New Roman" w:hAnsi="Times New Roman"/>
          <w:sz w:val="24"/>
          <w:szCs w:val="24"/>
          <w:lang w:val="ru-RU"/>
        </w:rPr>
        <w:t>ая» система оплаты труда тренеров-преподавателей приводит к тому, что тренерский состав вынужден набирать, а не отбирать учащихся и удерживать детей в группах всеми возможными способами.</w:t>
      </w:r>
    </w:p>
    <w:p w:rsidR="00C35071" w:rsidRDefault="00C35071" w:rsidP="00FB3B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Реализация данной программы в полном объеме </w:t>
      </w:r>
      <w:r w:rsidR="004E2596">
        <w:rPr>
          <w:rFonts w:ascii="Times New Roman" w:hAnsi="Times New Roman"/>
          <w:sz w:val="24"/>
          <w:szCs w:val="24"/>
          <w:lang w:val="ru-RU"/>
        </w:rPr>
        <w:t>позволит решить обозначенные выше проблемы</w:t>
      </w:r>
      <w:r w:rsidR="004E2596" w:rsidRPr="004E2596">
        <w:rPr>
          <w:rFonts w:ascii="Times New Roman" w:hAnsi="Times New Roman"/>
          <w:sz w:val="24"/>
          <w:szCs w:val="24"/>
          <w:lang w:val="ru-RU"/>
        </w:rPr>
        <w:t>:</w:t>
      </w:r>
    </w:p>
    <w:p w:rsidR="00115187" w:rsidRPr="00F539D7" w:rsidRDefault="004E2596" w:rsidP="00FB3B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наличие финансирования на проведение спортивно-массовых мероприятий и </w:t>
      </w:r>
    </w:p>
    <w:p w:rsidR="00115187" w:rsidRDefault="00115187" w:rsidP="00FB3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участие в соревнованиях различного уровня, а также приобретение спортивной формы</w:t>
      </w:r>
      <w:r>
        <w:rPr>
          <w:rFonts w:ascii="Times New Roman" w:hAnsi="Times New Roman"/>
          <w:sz w:val="24"/>
          <w:szCs w:val="24"/>
          <w:lang w:val="ru-RU"/>
        </w:rPr>
        <w:t xml:space="preserve"> и инвентаря  </w:t>
      </w:r>
      <w:r w:rsidRPr="00115187">
        <w:rPr>
          <w:rFonts w:ascii="Times New Roman" w:eastAsiaTheme="minorEastAsia" w:hAnsi="Times New Roman"/>
          <w:sz w:val="24"/>
          <w:szCs w:val="24"/>
          <w:lang w:val="ru-RU"/>
        </w:rPr>
        <w:t>позволит</w:t>
      </w: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улучшить  спортивные результаты </w:t>
      </w:r>
      <w:r w:rsidR="004E2596">
        <w:rPr>
          <w:rFonts w:ascii="Times New Roman" w:eastAsiaTheme="minorEastAsia" w:hAnsi="Times New Roman"/>
          <w:sz w:val="24"/>
          <w:szCs w:val="24"/>
          <w:lang w:val="ru-RU"/>
        </w:rPr>
        <w:t xml:space="preserve">обучающихся </w:t>
      </w:r>
      <w:r w:rsidR="00317DF7">
        <w:rPr>
          <w:rFonts w:ascii="Times New Roman" w:eastAsiaTheme="minorEastAsia" w:hAnsi="Times New Roman"/>
          <w:sz w:val="24"/>
          <w:szCs w:val="24"/>
          <w:lang w:val="ru-RU"/>
        </w:rPr>
        <w:t xml:space="preserve"> и   </w:t>
      </w:r>
      <w:r w:rsidR="00317DF7" w:rsidRPr="00115187">
        <w:rPr>
          <w:rFonts w:ascii="Times New Roman" w:eastAsiaTheme="minorEastAsia" w:hAnsi="Times New Roman"/>
          <w:sz w:val="24"/>
          <w:szCs w:val="24"/>
          <w:lang w:val="ru-RU"/>
        </w:rPr>
        <w:t xml:space="preserve">повысит их </w:t>
      </w:r>
      <w:r w:rsidR="00317DF7" w:rsidRPr="00F539D7">
        <w:rPr>
          <w:rFonts w:ascii="Times New Roman" w:eastAsiaTheme="minorEastAsia" w:hAnsi="Times New Roman"/>
          <w:sz w:val="24"/>
          <w:szCs w:val="24"/>
          <w:lang w:val="ru-RU"/>
        </w:rPr>
        <w:t>мотивированность к постоянному занятию спортом</w:t>
      </w:r>
      <w:r w:rsidR="00317DF7" w:rsidRPr="00317DF7">
        <w:rPr>
          <w:rFonts w:ascii="Times New Roman" w:eastAsiaTheme="minorEastAsia" w:hAnsi="Times New Roman"/>
          <w:sz w:val="24"/>
          <w:szCs w:val="24"/>
          <w:lang w:val="ru-RU"/>
        </w:rPr>
        <w:t>;</w:t>
      </w:r>
    </w:p>
    <w:p w:rsidR="004E2596" w:rsidRDefault="004E2596" w:rsidP="00FB3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        - совершенствование системы материального и морального стимулирования тренеров-преподавателей в зависимости от спортивных достижений их обучающихся и сохранности контингента позволит повысить заинтересованность в работе педагогов, повысит престиж и значимость профессии тренера-преподавателя</w:t>
      </w:r>
      <w:r w:rsidRPr="004E2596">
        <w:rPr>
          <w:rFonts w:ascii="Times New Roman" w:eastAsiaTheme="minorEastAsia" w:hAnsi="Times New Roman"/>
          <w:sz w:val="24"/>
          <w:szCs w:val="24"/>
          <w:lang w:val="ru-RU"/>
        </w:rPr>
        <w:t>;</w:t>
      </w:r>
    </w:p>
    <w:p w:rsidR="004E2596" w:rsidRPr="004E2596" w:rsidRDefault="004E2596" w:rsidP="00FB3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/>
        </w:rPr>
      </w:pPr>
      <w:r>
        <w:rPr>
          <w:rFonts w:ascii="Times New Roman" w:eastAsiaTheme="minorEastAsia" w:hAnsi="Times New Roman"/>
          <w:sz w:val="24"/>
          <w:szCs w:val="24"/>
          <w:lang w:val="ru-RU"/>
        </w:rPr>
        <w:t xml:space="preserve">         - совершенствование системы педагогического мониторинга образовательного процесса и системы внутришкольного контроля позволит оперативно корректировать образовательный процесс, качественно реализовывать образовательные программы</w:t>
      </w:r>
      <w:r w:rsidRPr="004E2596">
        <w:rPr>
          <w:rFonts w:ascii="Times New Roman" w:eastAsiaTheme="minorEastAsia" w:hAnsi="Times New Roman"/>
          <w:sz w:val="24"/>
          <w:szCs w:val="24"/>
          <w:lang w:val="ru-RU"/>
        </w:rPr>
        <w:t>;</w:t>
      </w:r>
    </w:p>
    <w:p w:rsidR="00115187" w:rsidRPr="00F539D7" w:rsidRDefault="00406197" w:rsidP="004E25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  <w:sectPr w:rsidR="00115187" w:rsidRPr="00F539D7" w:rsidSect="004B0D0C">
          <w:pgSz w:w="11906" w:h="16838"/>
          <w:pgMar w:top="567" w:right="1134" w:bottom="680" w:left="1531" w:header="227" w:footer="227" w:gutter="0"/>
          <w:cols w:space="720" w:equalWidth="0">
            <w:col w:w="9186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-активизация </w:t>
      </w:r>
      <w:r w:rsidR="00115187" w:rsidRPr="00F539D7">
        <w:rPr>
          <w:rFonts w:ascii="Times New Roman" w:hAnsi="Times New Roman"/>
          <w:sz w:val="24"/>
          <w:szCs w:val="24"/>
          <w:lang w:val="ru-RU"/>
        </w:rPr>
        <w:t xml:space="preserve"> работы с родителями обучающихся, усиление взаимодействия школы с другими образовательными учреждениями и организациями, освещение в средствах массовой информации значимых спортивных успехов учащихся школы, издание рекламной продукции в начале учебного года о наборе детей, ведения сайта ДЮСШ</w:t>
      </w:r>
      <w:r w:rsidR="004E2596">
        <w:rPr>
          <w:rFonts w:ascii="Times New Roman" w:hAnsi="Times New Roman"/>
          <w:sz w:val="24"/>
          <w:szCs w:val="24"/>
          <w:lang w:val="ru-RU"/>
        </w:rPr>
        <w:t xml:space="preserve"> № 1 через сеть интернет</w:t>
      </w:r>
      <w:r w:rsidR="00115187" w:rsidRPr="00F539D7">
        <w:rPr>
          <w:rFonts w:ascii="Times New Roman" w:hAnsi="Times New Roman"/>
          <w:sz w:val="24"/>
          <w:szCs w:val="24"/>
          <w:lang w:val="ru-RU"/>
        </w:rPr>
        <w:t xml:space="preserve"> позволит повысить популярность школы и культивируемых в ней видов спорта среди населения и привлечь к занятиям физической культурой и спортом большее колич</w:t>
      </w:r>
      <w:r w:rsidR="004E2596">
        <w:rPr>
          <w:rFonts w:ascii="Times New Roman" w:hAnsi="Times New Roman"/>
          <w:sz w:val="24"/>
          <w:szCs w:val="24"/>
          <w:lang w:val="ru-RU"/>
        </w:rPr>
        <w:t>ество детей и подростков, а также поднимет рейтинг школы</w:t>
      </w:r>
      <w:r w:rsidR="00115187" w:rsidRPr="00F539D7">
        <w:rPr>
          <w:rFonts w:ascii="Times New Roman" w:hAnsi="Times New Roman"/>
          <w:sz w:val="24"/>
          <w:szCs w:val="24"/>
          <w:lang w:val="ru-RU"/>
        </w:rPr>
        <w:t xml:space="preserve"> среди спортивной общес</w:t>
      </w:r>
      <w:r w:rsidR="006A299C">
        <w:rPr>
          <w:rFonts w:ascii="Times New Roman" w:hAnsi="Times New Roman"/>
          <w:sz w:val="24"/>
          <w:szCs w:val="24"/>
          <w:lang w:val="ru-RU"/>
        </w:rPr>
        <w:t>твенности, социальных партнеро</w:t>
      </w:r>
      <w:r w:rsidR="004E2596">
        <w:rPr>
          <w:rFonts w:ascii="Times New Roman" w:hAnsi="Times New Roman"/>
          <w:sz w:val="24"/>
          <w:szCs w:val="24"/>
          <w:lang w:val="ru-RU"/>
        </w:rPr>
        <w:t>в</w:t>
      </w:r>
      <w:r w:rsidR="00FB3B86">
        <w:rPr>
          <w:rFonts w:ascii="Times New Roman" w:hAnsi="Times New Roman"/>
          <w:sz w:val="24"/>
          <w:szCs w:val="24"/>
          <w:lang w:val="ru-RU"/>
        </w:rPr>
        <w:t>.</w:t>
      </w:r>
    </w:p>
    <w:p w:rsidR="008802B8" w:rsidRPr="00FB3B86" w:rsidRDefault="00274E01" w:rsidP="004E2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3" w:name="page11"/>
      <w:bookmarkStart w:id="4" w:name="page13"/>
      <w:bookmarkEnd w:id="3"/>
      <w:bookmarkEnd w:id="4"/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Раздел </w:t>
      </w:r>
      <w:r w:rsidR="002B49A3">
        <w:rPr>
          <w:rFonts w:ascii="Times New Roman" w:hAnsi="Times New Roman"/>
          <w:b/>
          <w:bCs/>
          <w:sz w:val="24"/>
          <w:szCs w:val="24"/>
        </w:rPr>
        <w:t>III</w:t>
      </w:r>
    </w:p>
    <w:p w:rsidR="002B49A3" w:rsidRPr="00F539D7" w:rsidRDefault="002B49A3" w:rsidP="004E2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>
      <w:pPr>
        <w:widowControl w:val="0"/>
        <w:autoSpaceDE w:val="0"/>
        <w:autoSpaceDN w:val="0"/>
        <w:adjustRightInd w:val="0"/>
        <w:spacing w:after="0" w:line="235" w:lineRule="auto"/>
        <w:ind w:left="142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ОСНОВНЫЕ ЦЕЛИ И ЗАДАЧИ ПРОГРАММЫ РАЗВИТИЯ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28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406197" w:rsidRDefault="00274E01" w:rsidP="00BA6B6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40619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Цели программы</w:t>
      </w:r>
      <w:r w:rsidRPr="00406197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6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определение общей стратегии развития школы, </w:t>
      </w: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выделение и структурирование приоритетных проблем, </w:t>
      </w: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выработка плана действий и поэтапная его реализация в течение 4 лет,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24" w:lineRule="auto"/>
        <w:ind w:left="0" w:right="1000" w:firstLine="2"/>
        <w:jc w:val="both"/>
        <w:rPr>
          <w:rFonts w:ascii="Times New Roman" w:hAnsi="Times New Roman"/>
          <w:sz w:val="23"/>
          <w:szCs w:val="23"/>
          <w:lang w:val="ru-RU"/>
        </w:rPr>
      </w:pPr>
      <w:r w:rsidRPr="00F539D7">
        <w:rPr>
          <w:rFonts w:ascii="Times New Roman" w:hAnsi="Times New Roman"/>
          <w:sz w:val="23"/>
          <w:szCs w:val="23"/>
          <w:lang w:val="ru-RU"/>
        </w:rPr>
        <w:t xml:space="preserve">приведение общей системы образования в школе в состояние, соответствующее федеральным государственным требованиям и стандартам по видам спорта </w:t>
      </w:r>
    </w:p>
    <w:p w:rsidR="008802B8" w:rsidRDefault="00274E01" w:rsidP="00BA6B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Основные задачи программы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совершенствование форм организации работы в ДЮСШ</w:t>
      </w:r>
      <w:r w:rsidR="004E2596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2596" w:rsidRPr="004E2596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23" w:lineRule="auto"/>
        <w:ind w:left="0" w:right="20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обновление деятельности отдельных зве</w:t>
      </w:r>
      <w:r w:rsidR="004E2596">
        <w:rPr>
          <w:rFonts w:ascii="Times New Roman" w:hAnsi="Times New Roman"/>
          <w:sz w:val="24"/>
          <w:szCs w:val="24"/>
          <w:lang w:val="ru-RU"/>
        </w:rPr>
        <w:t>ньев образовательного процесса,</w:t>
      </w:r>
    </w:p>
    <w:p w:rsidR="006A299C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23" w:lineRule="auto"/>
        <w:ind w:left="0" w:right="20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 улучшени</w:t>
      </w:r>
      <w:r w:rsidR="004E2596">
        <w:rPr>
          <w:rFonts w:ascii="Times New Roman" w:hAnsi="Times New Roman"/>
          <w:sz w:val="24"/>
          <w:szCs w:val="24"/>
          <w:lang w:val="ru-RU"/>
        </w:rPr>
        <w:t>е подготовки спортивного резерва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8802B8" w:rsidRPr="00F539D7" w:rsidRDefault="00274E01" w:rsidP="00BA6B6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-</w:t>
      </w:r>
      <w:r w:rsidR="004E259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совершенствование профессиональной подготовки педагогических кадров, </w:t>
      </w: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развитие материально-технической базы школы,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14" w:lineRule="auto"/>
        <w:ind w:left="0" w:right="6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развитие физкультурно-спортивной и рекламно-информационной деятельности по формированию здорового образа жизни.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274E01" w:rsidP="00BA6B69">
      <w:pPr>
        <w:widowControl w:val="0"/>
        <w:numPr>
          <w:ilvl w:val="1"/>
          <w:numId w:val="4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9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области учебно-воспитательного процесса </w:t>
      </w:r>
    </w:p>
    <w:p w:rsidR="008802B8" w:rsidRPr="00F539D7" w:rsidRDefault="00274E01" w:rsidP="00BA6B69">
      <w:pPr>
        <w:widowControl w:val="0"/>
        <w:numPr>
          <w:ilvl w:val="0"/>
          <w:numId w:val="4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развитие в школе благоприятной и мотивирующей на обучение атмосферы,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BA6B69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-</w:t>
      </w:r>
      <w:r w:rsidR="004E259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совершенствование учебно-воспитательного процесса, внедрение новых педагогических технологий обучения и образования,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274E01" w:rsidP="00BA6B69">
      <w:pPr>
        <w:widowControl w:val="0"/>
        <w:numPr>
          <w:ilvl w:val="0"/>
          <w:numId w:val="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39" w:lineRule="auto"/>
        <w:ind w:left="140" w:hanging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качества образования. </w:t>
      </w:r>
    </w:p>
    <w:p w:rsidR="008802B8" w:rsidRDefault="008802B8" w:rsidP="00BA6B6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8802B8" w:rsidRDefault="00274E01" w:rsidP="00BA6B69">
      <w:pPr>
        <w:widowControl w:val="0"/>
        <w:numPr>
          <w:ilvl w:val="1"/>
          <w:numId w:val="5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9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области создания кадровых условий </w:t>
      </w:r>
    </w:p>
    <w:p w:rsidR="008802B8" w:rsidRPr="00F539D7" w:rsidRDefault="00274E01" w:rsidP="00BA6B69">
      <w:pPr>
        <w:widowControl w:val="0"/>
        <w:numPr>
          <w:ilvl w:val="0"/>
          <w:numId w:val="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создание условий для профессионального роста педагогических кадров, </w:t>
      </w:r>
    </w:p>
    <w:p w:rsidR="008802B8" w:rsidRDefault="00274E01" w:rsidP="00BA6B69">
      <w:pPr>
        <w:widowControl w:val="0"/>
        <w:numPr>
          <w:ilvl w:val="0"/>
          <w:numId w:val="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молодых специалистов. </w:t>
      </w:r>
    </w:p>
    <w:p w:rsidR="008802B8" w:rsidRDefault="00274E01" w:rsidP="00BA6B69">
      <w:pPr>
        <w:widowControl w:val="0"/>
        <w:numPr>
          <w:ilvl w:val="1"/>
          <w:numId w:val="5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9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области создания финансовых условий </w:t>
      </w:r>
    </w:p>
    <w:p w:rsidR="008802B8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802B8" w:rsidRPr="00F539D7" w:rsidRDefault="00274E01" w:rsidP="00BA6B69">
      <w:pPr>
        <w:widowControl w:val="0"/>
        <w:numPr>
          <w:ilvl w:val="0"/>
          <w:numId w:val="5"/>
        </w:numPr>
        <w:tabs>
          <w:tab w:val="clear" w:pos="720"/>
          <w:tab w:val="num" w:pos="211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привлечение дополнительных финансовых средств и</w:t>
      </w:r>
      <w:r w:rsidR="00BA6B69">
        <w:rPr>
          <w:rFonts w:ascii="Times New Roman" w:hAnsi="Times New Roman"/>
          <w:sz w:val="24"/>
          <w:szCs w:val="24"/>
          <w:lang w:val="ru-RU"/>
        </w:rPr>
        <w:t xml:space="preserve">з бюджетов разного уровня и внебюджетных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источников финансирования.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274E01" w:rsidP="00BA6B69">
      <w:pPr>
        <w:widowControl w:val="0"/>
        <w:numPr>
          <w:ilvl w:val="1"/>
          <w:numId w:val="5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9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области создания мотивационных условий </w:t>
      </w:r>
    </w:p>
    <w:p w:rsidR="008802B8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</w:rPr>
      </w:pPr>
    </w:p>
    <w:p w:rsidR="008802B8" w:rsidRPr="00F539D7" w:rsidRDefault="00274E01" w:rsidP="00BA6B6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-внедрение различных форм материального и морального стимулирования педагогических и руководящих кадров.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274E01" w:rsidP="00BA6B69">
      <w:pPr>
        <w:widowControl w:val="0"/>
        <w:numPr>
          <w:ilvl w:val="1"/>
          <w:numId w:val="6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9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области создания научно-методических условий </w:t>
      </w:r>
    </w:p>
    <w:p w:rsidR="008802B8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802B8" w:rsidRPr="00F539D7" w:rsidRDefault="00274E01" w:rsidP="00BA6B69">
      <w:pPr>
        <w:widowControl w:val="0"/>
        <w:numPr>
          <w:ilvl w:val="0"/>
          <w:numId w:val="6"/>
        </w:numPr>
        <w:tabs>
          <w:tab w:val="clear" w:pos="720"/>
          <w:tab w:val="num" w:pos="146"/>
        </w:tabs>
        <w:overflowPunct w:val="0"/>
        <w:autoSpaceDE w:val="0"/>
        <w:autoSpaceDN w:val="0"/>
        <w:adjustRightInd w:val="0"/>
        <w:spacing w:after="0" w:line="213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разработка новых или апробация существующих технологий, методик, средств обучения и контроля,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BA6B69">
      <w:pPr>
        <w:widowControl w:val="0"/>
        <w:numPr>
          <w:ilvl w:val="0"/>
          <w:numId w:val="6"/>
        </w:numPr>
        <w:tabs>
          <w:tab w:val="clear" w:pos="720"/>
          <w:tab w:val="num" w:pos="192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использование </w:t>
      </w:r>
      <w:r w:rsidR="00BA6B69" w:rsidRPr="00F539D7">
        <w:rPr>
          <w:rFonts w:ascii="Times New Roman" w:hAnsi="Times New Roman"/>
          <w:sz w:val="24"/>
          <w:szCs w:val="24"/>
          <w:lang w:val="ru-RU"/>
        </w:rPr>
        <w:t xml:space="preserve">в образовательном процессе </w:t>
      </w:r>
      <w:r w:rsidRPr="00F539D7">
        <w:rPr>
          <w:rFonts w:ascii="Times New Roman" w:hAnsi="Times New Roman"/>
          <w:sz w:val="24"/>
          <w:szCs w:val="24"/>
          <w:lang w:val="ru-RU"/>
        </w:rPr>
        <w:t>Интернета</w:t>
      </w:r>
      <w:r w:rsidR="00BA6B6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электронной почты, веб-сайта.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274E01" w:rsidP="00BA6B69">
      <w:pPr>
        <w:widowControl w:val="0"/>
        <w:numPr>
          <w:ilvl w:val="1"/>
          <w:numId w:val="6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9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области совершенствования планирования и контроля </w:t>
      </w:r>
    </w:p>
    <w:p w:rsidR="008802B8" w:rsidRPr="00F539D7" w:rsidRDefault="00274E01" w:rsidP="00BA6B69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-</w:t>
      </w:r>
      <w:r w:rsidRPr="00F539D7">
        <w:rPr>
          <w:rFonts w:ascii="Times New Roman" w:hAnsi="Times New Roman"/>
          <w:sz w:val="24"/>
          <w:szCs w:val="24"/>
          <w:lang w:val="ru-RU"/>
        </w:rPr>
        <w:tab/>
        <w:t>совершенствование   системы   внутришкольного      планирования   и   контроля,</w:t>
      </w:r>
    </w:p>
    <w:p w:rsidR="008802B8" w:rsidRDefault="00274E01" w:rsidP="00BA6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мониторинга образовательного процесса.</w:t>
      </w:r>
    </w:p>
    <w:p w:rsidR="008802B8" w:rsidRDefault="00274E01" w:rsidP="00BA6B69">
      <w:pPr>
        <w:widowControl w:val="0"/>
        <w:numPr>
          <w:ilvl w:val="1"/>
          <w:numId w:val="7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19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области создания нормативно-правовых условий </w:t>
      </w:r>
    </w:p>
    <w:p w:rsidR="008802B8" w:rsidRDefault="008802B8" w:rsidP="00BA6B69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802B8" w:rsidRPr="00F539D7" w:rsidRDefault="00274E01" w:rsidP="00BA6B69">
      <w:pPr>
        <w:widowControl w:val="0"/>
        <w:numPr>
          <w:ilvl w:val="0"/>
          <w:numId w:val="7"/>
        </w:numPr>
        <w:tabs>
          <w:tab w:val="clear" w:pos="720"/>
          <w:tab w:val="num" w:pos="182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разработка новых и внесение изменений в существующие нормативно-правовые акты учреждения, </w:t>
      </w:r>
    </w:p>
    <w:p w:rsidR="008802B8" w:rsidRPr="00F539D7" w:rsidRDefault="008802B8" w:rsidP="00BA6B69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BA6B69">
      <w:pPr>
        <w:widowControl w:val="0"/>
        <w:numPr>
          <w:ilvl w:val="0"/>
          <w:numId w:val="7"/>
        </w:numPr>
        <w:tabs>
          <w:tab w:val="clear" w:pos="720"/>
          <w:tab w:val="num" w:pos="146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заключение договоров о сотрудничестве с образовательными учреждениями, детскими и юношескими общественными объединениями. </w:t>
      </w:r>
    </w:p>
    <w:p w:rsidR="008802B8" w:rsidRDefault="008802B8" w:rsidP="00BA6B69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 w:rsidP="00BA6B69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B030E9" w:rsidRDefault="00B030E9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Default="00274E01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IV</w:t>
      </w:r>
    </w:p>
    <w:p w:rsidR="002B49A3" w:rsidRPr="002B49A3" w:rsidRDefault="002B49A3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>
      <w:pPr>
        <w:widowControl w:val="0"/>
        <w:autoSpaceDE w:val="0"/>
        <w:autoSpaceDN w:val="0"/>
        <w:adjustRightInd w:val="0"/>
        <w:spacing w:after="0" w:line="235" w:lineRule="auto"/>
        <w:ind w:left="112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ЭТАПЫ ПРОГРАММЫ РАЗВИТИЯ И СРОКИ ИХ РЕАЛИЗАЦИИ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BA6B6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274E01"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этап – Ориентировочный (2014 г.) </w:t>
      </w:r>
      <w:r w:rsidR="00274E01" w:rsidRPr="00F539D7">
        <w:rPr>
          <w:rFonts w:ascii="Times New Roman" w:hAnsi="Times New Roman"/>
          <w:sz w:val="24"/>
          <w:szCs w:val="24"/>
          <w:lang w:val="ru-RU"/>
        </w:rPr>
        <w:t>–</w:t>
      </w:r>
      <w:r w:rsidR="00274E01"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274E01" w:rsidRPr="00F539D7">
        <w:rPr>
          <w:rFonts w:ascii="Times New Roman" w:hAnsi="Times New Roman"/>
          <w:sz w:val="24"/>
          <w:szCs w:val="24"/>
          <w:lang w:val="ru-RU"/>
        </w:rPr>
        <w:t>Выявление перспективных направлений</w:t>
      </w:r>
      <w:r w:rsidR="00274E01"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274E01" w:rsidRPr="00F539D7">
        <w:rPr>
          <w:rFonts w:ascii="Times New Roman" w:hAnsi="Times New Roman"/>
          <w:sz w:val="24"/>
          <w:szCs w:val="24"/>
          <w:lang w:val="ru-RU"/>
        </w:rPr>
        <w:t>развития школы и моделирование ее нового качественного состояния в условиях модернизации дополнительного образования детей.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A299C" w:rsidRPr="00F539D7" w:rsidRDefault="00274E01" w:rsidP="006A299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П этап – Основной (2015 – 2016 гг.) </w:t>
      </w:r>
      <w:r w:rsidRPr="00F539D7">
        <w:rPr>
          <w:rFonts w:ascii="Times New Roman" w:hAnsi="Times New Roman"/>
          <w:sz w:val="24"/>
          <w:szCs w:val="24"/>
          <w:lang w:val="ru-RU"/>
        </w:rPr>
        <w:t>–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Осуществление основных мероприятий,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направленных на улучшение состояния материально-технической базы, совершенствование образовательного процесса, проведение мониторинга по реализации программы развития школы. Переход образовательного учреждения в новое качественное состояние.</w:t>
      </w:r>
    </w:p>
    <w:p w:rsidR="006A299C" w:rsidRPr="00F539D7" w:rsidRDefault="006A299C" w:rsidP="006A299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>Ш этап</w:t>
      </w:r>
      <w:r w:rsidR="00BA6B69"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Обобщающий (2017 г.) </w:t>
      </w:r>
      <w:r w:rsidRPr="00F539D7">
        <w:rPr>
          <w:rFonts w:ascii="Times New Roman" w:hAnsi="Times New Roman"/>
          <w:sz w:val="24"/>
          <w:szCs w:val="24"/>
          <w:lang w:val="ru-RU"/>
        </w:rPr>
        <w:t>–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Анализ достигнутых результатов и определение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перспективы дальнейшего развития школы. Фиксация созданных прецедентов образовательной практики и их закрепление в локальных актах школы. Разработка и утверждение программы развития учреждения на 2018-2021 гг.</w:t>
      </w:r>
    </w:p>
    <w:p w:rsidR="002B49A3" w:rsidRPr="00F539D7" w:rsidRDefault="002B49A3" w:rsidP="006A299C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 w:rsidP="006A299C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</w:t>
      </w:r>
    </w:p>
    <w:p w:rsidR="002B49A3" w:rsidRPr="002B49A3" w:rsidRDefault="002B49A3" w:rsidP="006A299C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/>
          <w:sz w:val="24"/>
          <w:szCs w:val="24"/>
          <w:lang w:val="ru-RU"/>
        </w:rPr>
      </w:pPr>
    </w:p>
    <w:p w:rsidR="006A299C" w:rsidRPr="00F539D7" w:rsidRDefault="006A299C" w:rsidP="002B49A3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ОСНОВНЫЕ МЕРОПРИЯТИЯ ПО РЕАЛИЗАЦИИ ПРОГРАММЫ РАЗВИТИЯ</w:t>
      </w:r>
    </w:p>
    <w:p w:rsidR="006A299C" w:rsidRPr="00F539D7" w:rsidRDefault="00BA6B69" w:rsidP="006A299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6A299C"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этап – </w:t>
      </w:r>
      <w:r w:rsidR="006A299C" w:rsidRPr="00F539D7">
        <w:rPr>
          <w:rFonts w:ascii="Times New Roman" w:hAnsi="Times New Roman"/>
          <w:sz w:val="24"/>
          <w:szCs w:val="24"/>
          <w:lang w:val="ru-RU"/>
        </w:rPr>
        <w:t>мероприятия этого этапа закладывают основу для проведения на</w:t>
      </w:r>
      <w:r w:rsidR="006A299C"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практике мероприятий</w:t>
      </w:r>
      <w:r w:rsidRPr="00BA6B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 w:rsidR="006A299C" w:rsidRPr="00F539D7">
        <w:rPr>
          <w:rFonts w:ascii="Times New Roman" w:hAnsi="Times New Roman"/>
          <w:sz w:val="24"/>
          <w:szCs w:val="24"/>
          <w:lang w:val="ru-RU"/>
        </w:rPr>
        <w:t xml:space="preserve"> этапа.</w:t>
      </w:r>
    </w:p>
    <w:p w:rsidR="006A299C" w:rsidRPr="00F539D7" w:rsidRDefault="006A299C" w:rsidP="006A299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3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400"/>
        <w:gridCol w:w="1420"/>
      </w:tblGrid>
      <w:tr w:rsidR="006A299C" w:rsidRPr="007D7A78" w:rsidTr="00D40884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7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Сроки</w:t>
            </w:r>
          </w:p>
        </w:tc>
      </w:tr>
      <w:tr w:rsidR="006A299C" w:rsidRPr="007D7A78" w:rsidTr="00D40884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исполнения</w:t>
            </w:r>
          </w:p>
        </w:tc>
      </w:tr>
      <w:tr w:rsidR="006A299C" w:rsidRPr="007D7A78" w:rsidTr="00D40884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и внедрение в действие модернизированного  плана внутришкольного контроля на весь период действия программы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2014</w:t>
            </w:r>
          </w:p>
        </w:tc>
      </w:tr>
      <w:tr w:rsidR="006A299C" w:rsidRPr="007D7A78" w:rsidTr="00D40884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и внедрение мониторинга по реализации плана работы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2014</w:t>
            </w:r>
          </w:p>
        </w:tc>
      </w:tr>
      <w:tr w:rsidR="006A299C" w:rsidRPr="007D7A78" w:rsidTr="00D40884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школы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299C" w:rsidRPr="007D7A78" w:rsidTr="00D40884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Модернизация учебных программ в соответствии с новыми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D40884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2014</w:t>
            </w:r>
            <w:r w:rsidR="00D40884"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-15</w:t>
            </w:r>
          </w:p>
        </w:tc>
      </w:tr>
      <w:tr w:rsidR="006A299C" w:rsidRPr="007D7A78" w:rsidTr="00D40884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требованиями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299C" w:rsidRPr="007D7A78" w:rsidTr="00D40884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2014-2015</w:t>
            </w:r>
          </w:p>
        </w:tc>
      </w:tr>
      <w:tr w:rsidR="006A299C" w:rsidRPr="007D7A78" w:rsidTr="00D40884">
        <w:trPr>
          <w:trHeight w:val="26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7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Внедрение различных форм материального и морального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2015</w:t>
            </w:r>
          </w:p>
        </w:tc>
      </w:tr>
      <w:tr w:rsidR="006A299C" w:rsidRPr="007D7A78" w:rsidTr="00D40884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стимулирования педагогических кадров: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299C" w:rsidRPr="007D7A78" w:rsidTr="00D40884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Повышени</w:t>
            </w:r>
            <w:r w:rsidR="00BA6B6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е квалификации и дополнительное  профессиональное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2014-2017г</w:t>
            </w:r>
          </w:p>
        </w:tc>
      </w:tr>
      <w:tr w:rsidR="006A299C" w:rsidRPr="007D7A78" w:rsidTr="00D40884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образования педагогических кадров: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A299C" w:rsidRPr="0052440B" w:rsidTr="00D40884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участие в научно-практических конференциях,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6A299C" w:rsidRPr="0052440B" w:rsidTr="00D40884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D40884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прохождение курсов</w:t>
            </w:r>
            <w:r w:rsid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повышения квалификации</w:t>
            </w:r>
            <w:r w:rsidRP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,</w:t>
            </w:r>
            <w:r w:rsid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профессиональной переподготовки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D40884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6A299C" w:rsidRPr="0052440B" w:rsidTr="00EB684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D40884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</w:t>
            </w:r>
            <w:r w:rsid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организация и  участие в судейских </w:t>
            </w: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семинарах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6A299C" w:rsidRPr="007D7A78" w:rsidTr="00EB6847">
        <w:trPr>
          <w:trHeight w:val="26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</w:p>
        </w:tc>
        <w:tc>
          <w:tcPr>
            <w:tcW w:w="7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плана долговременного сотрудничества с федерациями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2015г</w:t>
            </w:r>
          </w:p>
        </w:tc>
      </w:tr>
      <w:tr w:rsidR="006A299C" w:rsidRPr="0052440B" w:rsidTr="00EB6847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7D7A78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по видам спорта </w:t>
            </w:r>
            <w:r w:rsid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города</w:t>
            </w:r>
            <w:r w:rsidR="00BA6B6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Норильска</w:t>
            </w:r>
            <w:r w:rsid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и </w:t>
            </w: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Красноярского края в подготовке спортивного</w:t>
            </w:r>
            <w:r w:rsidR="00D40884" w:rsidRPr="00D4088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резерва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F539D7" w:rsidRDefault="006A299C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6A299C" w:rsidRPr="00EB6847" w:rsidTr="00EB6847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99C" w:rsidRPr="00D40884" w:rsidRDefault="00EB6847" w:rsidP="00D4088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и утверждение новых образовательных программ согласно федеральным стандартам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2015</w:t>
            </w:r>
          </w:p>
        </w:tc>
      </w:tr>
      <w:tr w:rsidR="00EB6847" w:rsidRPr="00EB6847" w:rsidTr="00D40884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D40884" w:rsidRDefault="00EB6847" w:rsidP="00D4088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</w:tbl>
    <w:p w:rsidR="002B49A3" w:rsidRPr="00EB6847" w:rsidRDefault="002B49A3" w:rsidP="006A299C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6A299C" w:rsidRPr="00F539D7" w:rsidRDefault="006A299C" w:rsidP="00D4088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  <w:sectPr w:rsidR="006A299C" w:rsidRPr="00F539D7">
          <w:pgSz w:w="11906" w:h="16838"/>
          <w:pgMar w:top="136" w:right="840" w:bottom="423" w:left="1700" w:header="720" w:footer="720" w:gutter="0"/>
          <w:cols w:space="720" w:equalWidth="0">
            <w:col w:w="9360"/>
          </w:cols>
          <w:noEndnote/>
        </w:sect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П этап – </w:t>
      </w:r>
      <w:r w:rsidRPr="00F539D7">
        <w:rPr>
          <w:rFonts w:ascii="Times New Roman" w:hAnsi="Times New Roman"/>
          <w:sz w:val="24"/>
          <w:szCs w:val="24"/>
          <w:lang w:val="ru-RU"/>
        </w:rPr>
        <w:t>в этот период осуществляются основные мероприятия,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направленные на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улучшение состояния материально-технической базы, совершенствование образовательного процесса, проведение мониторинга по реализации программы развития школы, привлечение детей и подростков к регулярному занятию физической культурой и спортом, достижения ими высоких спортивных результатов. Выполнение этих мероприятий обеспечит переход образовательного учреждения</w:t>
      </w:r>
      <w:r w:rsidR="00D40884">
        <w:rPr>
          <w:rFonts w:ascii="Times New Roman" w:hAnsi="Times New Roman"/>
          <w:sz w:val="24"/>
          <w:szCs w:val="24"/>
          <w:lang w:val="ru-RU"/>
        </w:rPr>
        <w:t xml:space="preserve"> в н</w:t>
      </w:r>
      <w:r w:rsidR="00203D9A">
        <w:rPr>
          <w:rFonts w:ascii="Times New Roman" w:hAnsi="Times New Roman"/>
          <w:sz w:val="24"/>
          <w:szCs w:val="24"/>
          <w:lang w:val="ru-RU"/>
        </w:rPr>
        <w:t>овое качественное состояние.</w:t>
      </w:r>
    </w:p>
    <w:p w:rsidR="008802B8" w:rsidRPr="00F539D7" w:rsidRDefault="008802B8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  <w:lang w:val="ru-RU"/>
        </w:rPr>
      </w:pPr>
      <w:bookmarkStart w:id="5" w:name="page15"/>
      <w:bookmarkEnd w:id="5"/>
    </w:p>
    <w:tbl>
      <w:tblPr>
        <w:tblW w:w="93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400"/>
        <w:gridCol w:w="1420"/>
      </w:tblGrid>
      <w:tr w:rsidR="008802B8" w:rsidRPr="007D7A78" w:rsidTr="00EB6847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7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Сроки</w:t>
            </w:r>
          </w:p>
        </w:tc>
      </w:tr>
      <w:tr w:rsidR="008802B8" w:rsidRPr="007D7A78" w:rsidTr="00EB6847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исполнения</w:t>
            </w:r>
          </w:p>
        </w:tc>
      </w:tr>
      <w:tr w:rsidR="008802B8" w:rsidRPr="007D7A78" w:rsidTr="00EB6847">
        <w:trPr>
          <w:trHeight w:val="7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8802B8" w:rsidRPr="007D7A78" w:rsidTr="00EB6847">
        <w:trPr>
          <w:trHeight w:val="2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274E0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Улучшение материально-технической базы: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  <w:r w:rsidR="00274E01" w:rsidRPr="007D7A78">
              <w:rPr>
                <w:rFonts w:ascii="Times New Roman" w:eastAsiaTheme="minorEastAsia" w:hAnsi="Times New Roman"/>
                <w:sz w:val="24"/>
                <w:szCs w:val="24"/>
              </w:rPr>
              <w:t>-2017гг</w:t>
            </w:r>
          </w:p>
        </w:tc>
      </w:tr>
      <w:tr w:rsidR="008802B8" w:rsidRPr="007D7A78" w:rsidTr="00EB6847"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802B8" w:rsidRPr="007D7A78" w:rsidRDefault="00880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847" w:rsidRPr="00516C62" w:rsidTr="00EB6847">
        <w:trPr>
          <w:trHeight w:val="2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C761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Оформление в оперативное управление офисного помещения </w:t>
            </w:r>
          </w:p>
          <w:p w:rsidR="00EB6847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ДЮСШ</w:t>
            </w:r>
            <w:r w:rsid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№ 1</w:t>
            </w:r>
            <w:r w:rsidR="00BA6B6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EB6847" w:rsidRPr="007D7A78" w:rsidTr="00EB6847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F539D7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Приобретение </w:t>
            </w: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офисной мебели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847" w:rsidRPr="007D7A78" w:rsidTr="00EB6847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спортивного инвентаря: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EB6847" w:rsidRPr="007D7A78" w:rsidTr="00EB6847">
        <w:trPr>
          <w:trHeight w:val="7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EB6847" w:rsidRPr="007D7A78" w:rsidTr="00EB684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мягкого спортивного инвентаря: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EB6847" w:rsidRPr="007D7A78" w:rsidTr="00EB6847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спортивного оборудования: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EB6847" w:rsidRPr="007D7A78" w:rsidTr="00EB6847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видео-, телеаппаратуры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EB6847" w:rsidRPr="0052440B" w:rsidTr="00EB6847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F539D7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Организация участия детей в выездных соревнованиях: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F539D7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</w:tr>
      <w:tr w:rsidR="00EB6847" w:rsidRPr="0052440B" w:rsidTr="00EB6847">
        <w:trPr>
          <w:trHeight w:val="2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EB684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Организация проведения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внутришкольных и городских </w:t>
            </w:r>
            <w:r w:rsidRPr="00EB684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соревнований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</w:tr>
      <w:tr w:rsidR="00EB6847" w:rsidRPr="0052440B" w:rsidTr="00EB684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EB6847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F539D7" w:rsidRDefault="00EB68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Внедрение в практику методических пособий, методов и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F539D7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EB6847" w:rsidRPr="007D7A78" w:rsidTr="00EB684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F539D7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обучения и воспитания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802B8" w:rsidRPr="00F539D7" w:rsidRDefault="0052440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-2034540</wp:posOffset>
                </wp:positionV>
                <wp:extent cx="12065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83941" id="Rectangle 4" o:spid="_x0000_s1026" style="position:absolute;margin-left:467.45pt;margin-top:-160.2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J0cAIAAPg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j&#10;RTpo0ScoGlFbyVERytMbV0HUk3m0IUFn1pp+dUjpZQtR/M5a3becMCCVhfjk6kAwHBxFm/69ZoBO&#10;dl7HSh0a2wVAqAE6xIY8nxvCDx5R+Jjl6WSMEQXPsA34pDodNdb5t1x3KGxqbIF4hCb7tfND6Ckk&#10;UtdSsJWQMhp2u1lKi/YkKCP+InvI8DJMqhCsdDg2IA5fgCHcEXyBa+z0jzLLi/Q+L0eryWw6KlbF&#10;eFRO09kozcr7cpIWZfGw+hkIZkXVCsa4WgvFT6rLipd19aj/QS9Rd6ivcTnOxzH3K/buZUl2wsMQ&#10;StHVeHauBKlCV98oBmmTyhMhh31yTT82BGpw+o9ViRoIbR/ks9HsGSRgNTQJhhCeC9i02n7HqIfR&#10;q7H7tiOWYyTfKZBRmRVFmNVoFONpDoa99GwuPURRgKqxx2jYLv0w3ztjxbaFm7JYGKXvQHqNiMII&#10;shxYHQUL4xUzOD4FYX4v7Rj1+8Fa/AIAAP//AwBQSwMEFAAGAAgAAAAhAOsMZl7jAAAADQEAAA8A&#10;AABkcnMvZG93bnJldi54bWxMj8FOwzAMhu9IvEPkSdy2ZG03taXpxJA4IrHBgd3SxmurNU5psq3w&#10;9GQnONr+9Pv7i81kenbB0XWWJCwXAhhSbXVHjYSP95d5Csx5RVr1llDCNzrYlPd3hcq1vdIOL3vf&#10;sBBCLlcSWu+HnHNXt2iUW9gBKdyOdjTKh3FsuB7VNYSbnkdCrLlRHYUPrRrwucX6tD8bCdss3X69&#10;JfT6s6sOePisTqtoFFI+zKanR2AeJ/8Hw00/qEMZnCp7Ju1YLyGLkyygEuZxJBJgAcnidWhT3VbL&#10;dAW8LPj/FuUvAAAA//8DAFBLAQItABQABgAIAAAAIQC2gziS/gAAAOEBAAATAAAAAAAAAAAAAAAA&#10;AAAAAABbQ29udGVudF9UeXBlc10ueG1sUEsBAi0AFAAGAAgAAAAhADj9If/WAAAAlAEAAAsAAAAA&#10;AAAAAAAAAAAALwEAAF9yZWxzLy5yZWxzUEsBAi0AFAAGAAgAAAAhAMcLsnRwAgAA+AQAAA4AAAAA&#10;AAAAAAAAAAAALgIAAGRycy9lMm9Eb2MueG1sUEsBAi0AFAAGAAgAAAAhAOsMZl7jAAAADQEAAA8A&#10;AAAAAAAAAAAAAAAAygQAAGRycy9kb3ducmV2LnhtbFBLBQYAAAAABAAEAPMAAADaBQAAAAA=&#10;" o:allowincell="f" fillcolor="black" stroked="f"/>
            </w:pict>
          </mc:Fallback>
        </mc:AlternateContent>
      </w:r>
    </w:p>
    <w:tbl>
      <w:tblPr>
        <w:tblW w:w="93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393"/>
        <w:gridCol w:w="1420"/>
      </w:tblGrid>
      <w:tr w:rsidR="00D40884" w:rsidRPr="0052440B" w:rsidTr="00516C62">
        <w:trPr>
          <w:trHeight w:val="25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40884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Организация проведения обязательного медицинского осмотра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D40884" w:rsidRPr="007D7A78" w:rsidTr="00516C62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40884" w:rsidRPr="0052440B" w:rsidTr="00516C62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40884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BA6B6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Использование интернета</w:t>
            </w:r>
            <w:r w:rsidR="00D40884"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в документальном обеспечении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D40884" w:rsidRPr="007D7A78" w:rsidTr="00516C62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40884" w:rsidRPr="0052440B" w:rsidTr="00516C62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40884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Проведение социально значимых спортивно-массовых  мероприятий: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D40884" w:rsidRPr="007D7A78" w:rsidTr="00516C62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3C7618" w:rsidRDefault="003C7618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традиционный городские турниры по пляжному волейболу среди команд юношей и девушек, посвященные Дню Победы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40884" w:rsidRPr="0052440B" w:rsidTr="003C761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0884" w:rsidRPr="003C7618" w:rsidRDefault="00EB6847" w:rsidP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- </w:t>
            </w:r>
            <w:r w:rsid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Традиционный городской турнир по волейболу среди команд юношей и девушек старшего школьного возраста «Кубок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Памяти</w:t>
            </w:r>
            <w:r w:rsid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»</w:t>
            </w:r>
            <w:r w:rsidR="003C7618" w:rsidRP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;</w:t>
            </w:r>
          </w:p>
          <w:p w:rsidR="003C7618" w:rsidRPr="003C7618" w:rsidRDefault="003C7618" w:rsidP="00E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- Традиционный открытый краевой турнир по баскетболу среди юноешй старшего возраста памяти Заслуженного тренера России Юрченко Ю.Г.</w:t>
            </w:r>
            <w:r w:rsidRP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0884" w:rsidRPr="003C761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D40884" w:rsidRPr="0052440B" w:rsidTr="003C761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Приобретение научно-методической  литературы и материалов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</w:tr>
      <w:tr w:rsidR="00D40884" w:rsidRPr="0052440B" w:rsidTr="00516C62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Сотрудничество со средствами массовой информации: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</w:tr>
      <w:tr w:rsidR="00D40884" w:rsidRPr="0052440B" w:rsidTr="00516C62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Освещение значимых спортивных успехов учащихся школы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</w:tr>
      <w:tr w:rsidR="00D40884" w:rsidRPr="0052440B" w:rsidTr="00516C62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40884" w:rsidRPr="00EB684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B684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Издание красочной рекламной продукции в начале учебного года 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D40884" w:rsidRPr="007D7A78" w:rsidTr="00516C62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F539D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наборе детей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0884" w:rsidRPr="007D7A78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40884" w:rsidRPr="007D7A78" w:rsidTr="00EB6847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0884" w:rsidRPr="00EB684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EB684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B6847" w:rsidRPr="00EB684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0884" w:rsidRPr="00EB684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B6847">
              <w:rPr>
                <w:rFonts w:ascii="Times New Roman" w:eastAsiaTheme="minorEastAsia" w:hAnsi="Times New Roman"/>
                <w:sz w:val="24"/>
                <w:szCs w:val="24"/>
              </w:rPr>
              <w:t>Ведение сайта учреждения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0884" w:rsidRPr="00EB6847" w:rsidRDefault="00D4088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EB6847" w:rsidRPr="00EB6847" w:rsidTr="00EB684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Апробация и внесение изменение в программы подготовки (общеразвивающая и предпрофессиональная)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P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>2015</w:t>
            </w:r>
            <w:r w:rsidR="00BA6B69"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 xml:space="preserve"> г</w:t>
            </w:r>
          </w:p>
        </w:tc>
      </w:tr>
      <w:tr w:rsidR="00EB6847" w:rsidRPr="00EB6847" w:rsidTr="00EB684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и утверждение программы спортивной подготовки по видам спорта согласно федеральным стандартам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>2015-2016</w:t>
            </w:r>
            <w:r w:rsidR="00BA6B69"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 xml:space="preserve"> гг</w:t>
            </w:r>
          </w:p>
        </w:tc>
      </w:tr>
      <w:tr w:rsidR="00EB6847" w:rsidRPr="00EB6847" w:rsidTr="00EB684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Перевод на обучение по программе спортивной подготовки 1-3% от состава обучающихся в ДЮСШ</w:t>
            </w:r>
            <w:r w:rsidR="00BA6B6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(при условии финансирования)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>2016</w:t>
            </w:r>
            <w:r w:rsidR="00BA6B69"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>г</w:t>
            </w:r>
          </w:p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</w:tr>
      <w:tr w:rsidR="00EB6847" w:rsidRPr="00EB6847" w:rsidTr="00EB684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Перевод на обучение по программе спортивной подготовки 10 % от состава обучающихся в ДЮСШ</w:t>
            </w:r>
            <w:r w:rsidR="00BA6B6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(при условии финансирования)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>2017</w:t>
            </w:r>
            <w:r w:rsidR="00BA6B69"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  <w:t>г</w:t>
            </w:r>
          </w:p>
        </w:tc>
      </w:tr>
    </w:tbl>
    <w:p w:rsidR="002B49A3" w:rsidRDefault="002B49A3" w:rsidP="00203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B49A3" w:rsidRDefault="002B49A3" w:rsidP="00203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EB6847" w:rsidRPr="00F539D7" w:rsidRDefault="00EB6847" w:rsidP="00203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Ш этап – </w:t>
      </w:r>
      <w:r w:rsidRPr="00F539D7">
        <w:rPr>
          <w:rFonts w:ascii="Times New Roman" w:hAnsi="Times New Roman"/>
          <w:sz w:val="24"/>
          <w:szCs w:val="24"/>
          <w:lang w:val="ru-RU"/>
        </w:rPr>
        <w:t>мероприятия этого периода включают анализ достигнутых результатов и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определение перспективы дальнейшего развития школы, фиксируют созданные прецеденты образовательной практики и закрепляют их в локальных актах школы. Мероприятия включают разработку и утверждение программы развития учреждения на</w:t>
      </w:r>
    </w:p>
    <w:p w:rsidR="00EB6847" w:rsidRPr="00F539D7" w:rsidRDefault="00EB6847" w:rsidP="00203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2018-2021 гг.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400"/>
        <w:gridCol w:w="1420"/>
      </w:tblGrid>
      <w:tr w:rsidR="00EB6847" w:rsidRPr="007D7A78" w:rsidTr="00516C62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7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Сроки</w:t>
            </w:r>
          </w:p>
        </w:tc>
      </w:tr>
      <w:tr w:rsidR="00EB6847" w:rsidRPr="007D7A78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исполнения</w:t>
            </w:r>
          </w:p>
        </w:tc>
      </w:tr>
      <w:tr w:rsidR="00EB6847" w:rsidRPr="007D7A78" w:rsidTr="00516C62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F539D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Анализ достигнутых результатов и определение перспективы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2017г</w:t>
            </w:r>
          </w:p>
        </w:tc>
      </w:tr>
      <w:tr w:rsidR="00EB6847" w:rsidRPr="007D7A78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дальнейшего развития школы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B6847" w:rsidRPr="007D7A78" w:rsidTr="00516C62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F539D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Фиксация созданных прецедентов образовательной практики и их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2017г</w:t>
            </w:r>
          </w:p>
        </w:tc>
      </w:tr>
      <w:tr w:rsidR="00EB6847" w:rsidRPr="0052440B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F539D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закрепление в локальных актах школы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F539D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EB6847" w:rsidRPr="007D7A78" w:rsidTr="00516C62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F539D7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и утверждение программы развития  учреждения на 2018-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2017г</w:t>
            </w:r>
          </w:p>
        </w:tc>
      </w:tr>
      <w:tr w:rsidR="00EB6847" w:rsidRPr="007D7A78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2021 гг.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7D7A78" w:rsidRDefault="00EB6847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EB6847" w:rsidRPr="00EB6847" w:rsidRDefault="00EB6847" w:rsidP="00EB6847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EB6847" w:rsidRDefault="00EB6847" w:rsidP="00EB684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Перечисленные мероприятия могут корректироваться в зависимости от результатов, получаемых в ходе реализации программы.</w:t>
      </w:r>
    </w:p>
    <w:p w:rsidR="002B49A3" w:rsidRDefault="002B49A3" w:rsidP="00EB684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EB684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EB684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95D14" w:rsidRDefault="00A95D14" w:rsidP="00A95D14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VI</w:t>
      </w:r>
    </w:p>
    <w:p w:rsidR="002B49A3" w:rsidRPr="002B49A3" w:rsidRDefault="002B49A3" w:rsidP="00A95D14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sz w:val="24"/>
          <w:szCs w:val="24"/>
          <w:lang w:val="ru-RU"/>
        </w:rPr>
      </w:pPr>
    </w:p>
    <w:p w:rsidR="00A95D14" w:rsidRPr="00F539D7" w:rsidRDefault="00A95D14" w:rsidP="00A95D14">
      <w:pPr>
        <w:widowControl w:val="0"/>
        <w:autoSpaceDE w:val="0"/>
        <w:autoSpaceDN w:val="0"/>
        <w:adjustRightInd w:val="0"/>
        <w:spacing w:after="0" w:line="235" w:lineRule="auto"/>
        <w:ind w:left="46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ИНДИКАТОРЫ  ЦЕЛЕЙ И ЗАДАЧ РЕАЛИЗАЦИИ ПРОГРАММЫ РАЗВИТИЯ</w:t>
      </w:r>
    </w:p>
    <w:p w:rsidR="00A95D14" w:rsidRPr="00F539D7" w:rsidRDefault="00A95D14" w:rsidP="00A95D14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A95D14" w:rsidRPr="00F539D7" w:rsidRDefault="00A95D14" w:rsidP="00A95D14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Индикаторы целей и задач реализации программы развития ДЮСШ на 2014-2017 гг. предназначены для оценки полноты и качества выполнения мероприятий программы. Индикаторы имеют конкретное значение и обеспечивают возможность проведения регулярного мониторинга.</w:t>
      </w:r>
    </w:p>
    <w:p w:rsidR="00A95D14" w:rsidRPr="00F539D7" w:rsidRDefault="00A95D14" w:rsidP="00A95D1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560"/>
        <w:gridCol w:w="2340"/>
        <w:gridCol w:w="720"/>
      </w:tblGrid>
      <w:tr w:rsidR="00A95D14" w:rsidRPr="007D7A78" w:rsidTr="00516C62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Индикатор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Ед.</w:t>
            </w:r>
          </w:p>
        </w:tc>
      </w:tr>
      <w:tr w:rsidR="00A95D14" w:rsidRPr="007D7A78" w:rsidTr="00516C6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п/п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изм.</w:t>
            </w:r>
          </w:p>
        </w:tc>
      </w:tr>
      <w:tr w:rsidR="00A95D14" w:rsidRPr="007D7A78" w:rsidTr="00516C62">
        <w:trPr>
          <w:trHeight w:val="27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 этап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5D14" w:rsidRPr="00A95D14" w:rsidTr="00516C62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Проверка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работы ДЮСШ надзорными органами</w:t>
            </w:r>
          </w:p>
          <w:p w:rsidR="00A95D14" w:rsidRPr="00F539D7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(Красобрнадзор, Роспотребнадзор</w:t>
            </w:r>
            <w:r w:rsid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, Пожарный надзор и др.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Предписани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Шт.</w:t>
            </w:r>
          </w:p>
        </w:tc>
      </w:tr>
      <w:tr w:rsidR="00A95D14" w:rsidRPr="00A95D14" w:rsidTr="00516C62">
        <w:trPr>
          <w:trHeight w:val="26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F539D7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и внедрение мониторинга по реализации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Шт.</w:t>
            </w:r>
          </w:p>
        </w:tc>
      </w:tr>
      <w:tr w:rsidR="00A95D14" w:rsidRPr="00A95D14" w:rsidTr="00516C6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программы развития школы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A95D14" w:rsidRPr="007D7A78" w:rsidTr="00516C62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F539D7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Модернизация учебных программ в соответствии 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Учебн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ые</w:t>
            </w: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A95D14" w:rsidRPr="007D7A78" w:rsidTr="00516C6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новыми требованиями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5D14" w:rsidRPr="007D7A78" w:rsidTr="00516C62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Тренер-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Чел.</w:t>
            </w:r>
          </w:p>
        </w:tc>
      </w:tr>
      <w:tr w:rsidR="00A95D14" w:rsidRPr="007D7A78" w:rsidTr="00516C6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преподаватель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5D14" w:rsidRPr="007D7A78" w:rsidTr="00516C62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F539D7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Внедрение различных форм материального 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Положение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A95D14" w:rsidRPr="007D7A78" w:rsidTr="00516C6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морального стимулирования педагогических кадров: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5D14" w:rsidRPr="007D7A78" w:rsidTr="00516C62">
        <w:trPr>
          <w:trHeight w:val="28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F539D7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5D14" w:rsidRPr="007D7A78" w:rsidTr="00A95D14">
        <w:trPr>
          <w:trHeight w:val="28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Организация повышения квалификации 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5D14" w:rsidRPr="007D7A78" w:rsidTr="00A95D14">
        <w:trPr>
          <w:trHeight w:val="28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переподготовки педагогических кадров: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5D14" w:rsidRPr="007D7A78" w:rsidTr="00A95D14">
        <w:trPr>
          <w:trHeight w:val="28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участие в научно-практических конференциях,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Заявка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A95D14" w:rsidRPr="007D7A78" w:rsidTr="00A95D14">
        <w:trPr>
          <w:trHeight w:val="28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- прохождение курсов повышения квалификации,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Заявка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A95D14" w:rsidRPr="007D7A78" w:rsidTr="00B030E9">
        <w:trPr>
          <w:trHeight w:val="28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A95D14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- участие в судейских конвенциях, семинарах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Заявка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5D14" w:rsidRPr="007D7A78" w:rsidRDefault="00A95D14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B030E9" w:rsidRPr="007D7A78" w:rsidTr="00B030E9">
        <w:trPr>
          <w:trHeight w:val="283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B030E9" w:rsidRPr="00A95D14" w:rsidRDefault="00B030E9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030E9" w:rsidRPr="00516C62" w:rsidRDefault="00B030E9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516C62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плана долговременного сотрудничества</w:t>
            </w:r>
          </w:p>
          <w:p w:rsidR="00B030E9" w:rsidRPr="00B030E9" w:rsidRDefault="00B030E9" w:rsidP="00A95D14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 федерациями  по видам спорта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города Норильска и </w:t>
            </w: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Красноярского края</w:t>
            </w:r>
            <w:r w:rsidRPr="00B030E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в подготовке спортивного резерва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B030E9" w:rsidRPr="007D7A78" w:rsidRDefault="00B030E9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Договор о</w:t>
            </w:r>
          </w:p>
          <w:p w:rsidR="00B030E9" w:rsidRPr="007D7A78" w:rsidRDefault="00B030E9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совместной</w:t>
            </w:r>
          </w:p>
          <w:p w:rsidR="00B030E9" w:rsidRPr="007D7A78" w:rsidRDefault="00B030E9" w:rsidP="00A95D1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030E9" w:rsidRPr="007D7A78" w:rsidRDefault="00B030E9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B030E9" w:rsidRPr="007D7A78" w:rsidTr="00B030E9">
        <w:trPr>
          <w:trHeight w:val="283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A95D14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A95D14" w:rsidRDefault="00B030E9" w:rsidP="00A9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A95D1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A95D14" w:rsidRDefault="00A95D14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0E9" w:rsidRDefault="00B030E9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93"/>
        <w:gridCol w:w="2340"/>
        <w:gridCol w:w="720"/>
      </w:tblGrid>
      <w:tr w:rsidR="00B030E9" w:rsidRPr="007D7A78" w:rsidTr="00CE087A">
        <w:trPr>
          <w:trHeight w:val="2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9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 этап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B030E9" w:rsidRPr="007D7A78" w:rsidTr="00CE087A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Улучшение материально-технической базы: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оборудования для спорткомплекса,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офисной мебели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спортивного инвентаря: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мягкого спортивного инвентаря: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6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спортивного оборудования: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Приобретение видео-, телеаппаратуры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Организация участия детей в выездных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CE087A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CE087A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 3.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CE087A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Организация проведения соревнований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B030E9" w:rsidTr="00CE087A">
        <w:trPr>
          <w:trHeight w:val="2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030E9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4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30E9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Перевод на обучение по программе спортивной подготовки 1-3% от состава обучающихся в ДЮСШ (при условии финансирования)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30E9" w:rsidRPr="00B030E9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30E9" w:rsidRPr="00B030E9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Чел.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B030E9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4.1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Перевод на обучение по программе спортивной подготовки 10 % от состава обучающихся в ДЮСШ (при условии финансирования)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516C62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B030E9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Чел.</w:t>
            </w:r>
          </w:p>
        </w:tc>
      </w:tr>
      <w:tr w:rsidR="00B030E9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5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Внедрение в практику методических пособий,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Пособия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B030E9" w:rsidRPr="0052440B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методов и средств обучения и воспитания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B030E9" w:rsidRPr="007D7A78" w:rsidTr="00CE087A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Проведение обязательного медицинского осмотра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Осмотренные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Чел.</w:t>
            </w:r>
          </w:p>
        </w:tc>
      </w:tr>
      <w:tr w:rsidR="00B030E9" w:rsidRPr="007D7A78" w:rsidTr="00CE087A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работники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CE087A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7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интернет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а в документальном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обеспечении образовательного процесса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B49A3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49A3" w:rsidRPr="007D7A78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8</w:t>
            </w: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F539D7" w:rsidRDefault="002B49A3" w:rsidP="00AA5C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Проведение социально значимых спортивно-массовых  мероприятий: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2B49A3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Освоенные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денежные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7D7A78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Руб.</w:t>
            </w:r>
          </w:p>
        </w:tc>
      </w:tr>
      <w:tr w:rsidR="002B49A3" w:rsidRPr="007D7A78" w:rsidTr="00CE087A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49A3" w:rsidRPr="007D7A78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3C7618" w:rsidRDefault="002B49A3" w:rsidP="00AA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традиционный городские турниры по пляжному волейболу среди команд юношей и девушек, посвященные Дню Победы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2B49A3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7D7A78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2B49A3" w:rsidRPr="0052440B" w:rsidTr="00CE087A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49A3" w:rsidRPr="007D7A78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3C7618" w:rsidRDefault="002B49A3" w:rsidP="00AA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-  Традиционный городской турнир по волейболу среди команд юношей и девушек старшего школьного возраста «Кубок Памяти»</w:t>
            </w:r>
            <w:r w:rsidRP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;</w:t>
            </w:r>
          </w:p>
          <w:p w:rsidR="002B49A3" w:rsidRPr="003C7618" w:rsidRDefault="002B49A3" w:rsidP="00AA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- Традиционный открытый краевой турнир по баскетболу среди юноешй старшего возраста памяти Заслуженного тренера России Юрченко Ю.Г.</w:t>
            </w:r>
            <w:r w:rsidRPr="003C761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2B49A3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49A3" w:rsidRPr="002B49A3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2B49A3" w:rsidRPr="0052440B" w:rsidTr="00CE087A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49A3" w:rsidRPr="002B49A3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49A3" w:rsidRPr="00F539D7" w:rsidRDefault="002B49A3" w:rsidP="00AA5C5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Проведение социально значимых спортивно-массовых  мероприятий: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49A3" w:rsidRPr="002B49A3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49A3" w:rsidRPr="002B49A3" w:rsidRDefault="002B49A3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B030E9" w:rsidRPr="007D7A78" w:rsidTr="00CE087A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9</w:t>
            </w:r>
            <w:r w:rsidR="00B030E9"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Приобретение научно-методической литературы 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Книги и журналы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B030E9" w:rsidRPr="007D7A78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материалов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E087A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0</w:t>
            </w: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Сотрудничество со средствами массовой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AB47D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Телерепортажи,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8F15B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Кол-</w:t>
            </w:r>
          </w:p>
        </w:tc>
      </w:tr>
      <w:tr w:rsidR="00CE087A" w:rsidRPr="00CE087A" w:rsidTr="00CE087A">
        <w:trPr>
          <w:trHeight w:val="2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CE087A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информации: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освещение значимых спортивных успехов учащихся школы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CE087A" w:rsidRDefault="00CE087A" w:rsidP="00AB4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CE087A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статьи, очерки, информация на сайте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7D7A78" w:rsidRDefault="00CE087A" w:rsidP="008F1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4"/>
                <w:sz w:val="24"/>
                <w:szCs w:val="24"/>
              </w:rPr>
              <w:t>во</w:t>
            </w:r>
          </w:p>
        </w:tc>
      </w:tr>
      <w:tr w:rsidR="00CE087A" w:rsidRPr="00CE087A" w:rsidTr="00CE087A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F539D7" w:rsidRDefault="00CE087A" w:rsidP="001B6A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Издание рекламной продукции в начале учебного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B07B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Объявления,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CE087A" w:rsidRDefault="00CE087A" w:rsidP="008F1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</w:pPr>
          </w:p>
          <w:p w:rsidR="00CE087A" w:rsidRPr="00A95D14" w:rsidRDefault="00CE087A" w:rsidP="008F1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CE087A" w:rsidRPr="007D7A78" w:rsidTr="00CE087A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087A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A95D14" w:rsidRDefault="00CE087A" w:rsidP="001B6A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года о наборе детей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A95D14" w:rsidRDefault="00CE087A" w:rsidP="00B07BE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w w:val="98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листовки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E087A" w:rsidRPr="00A95D14" w:rsidTr="00CE087A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CE087A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087A" w:rsidRPr="00A95D14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CE087A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18.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A95D14" w:rsidRDefault="00CE087A" w:rsidP="00C6441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95D14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Ведение сайта учреждения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A95D14" w:rsidRDefault="00CE087A" w:rsidP="00C6441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w w:val="98"/>
                <w:sz w:val="24"/>
                <w:szCs w:val="24"/>
              </w:rPr>
            </w:pPr>
            <w:r w:rsidRPr="00A95D14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Сайт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087A" w:rsidRPr="007D7A78" w:rsidRDefault="00CE087A" w:rsidP="00C6441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CE087A" w:rsidRPr="007D7A78" w:rsidTr="00CE087A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087A" w:rsidRPr="00A95D14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087A" w:rsidRPr="00A95D14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w w:val="98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087A" w:rsidRPr="007D7A78" w:rsidRDefault="00CE087A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B030E9" w:rsidRDefault="00B030E9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0E9" w:rsidRDefault="00B030E9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A95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5580"/>
        <w:gridCol w:w="2340"/>
        <w:gridCol w:w="720"/>
      </w:tblGrid>
      <w:tr w:rsidR="00B030E9" w:rsidRPr="007D7A78" w:rsidTr="00516C62">
        <w:trPr>
          <w:trHeight w:val="27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9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Ш этап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B030E9" w:rsidRPr="007D7A78" w:rsidTr="00516C62">
        <w:trPr>
          <w:trHeight w:val="26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Анализ достигнутых результатов и определение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Отчет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B030E9" w:rsidRPr="007D7A78" w:rsidTr="00516C62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перспективы дальнейшего развития школы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516C62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Фиксация созданных прецедентов образовательной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Программы,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B030E9" w:rsidRPr="007D7A78" w:rsidTr="00516C6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практики и их закрепление в локальных актах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положения, приказы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516C62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школы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030E9" w:rsidRPr="007D7A78" w:rsidTr="00516C62">
        <w:trPr>
          <w:trHeight w:val="26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2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F539D7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539D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Разработка и утверждение программы развития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Программа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Шт.</w:t>
            </w:r>
          </w:p>
        </w:tc>
      </w:tr>
      <w:tr w:rsidR="00B030E9" w:rsidRPr="007D7A78" w:rsidTr="00516C62">
        <w:trPr>
          <w:trHeight w:val="28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7A78">
              <w:rPr>
                <w:rFonts w:ascii="Times New Roman" w:eastAsiaTheme="minorEastAsia" w:hAnsi="Times New Roman"/>
                <w:sz w:val="24"/>
                <w:szCs w:val="24"/>
              </w:rPr>
              <w:t>учреждения на 2018-2021 гг.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030E9" w:rsidRPr="007D7A78" w:rsidRDefault="00B030E9" w:rsidP="0051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2B49A3" w:rsidRDefault="002B49A3" w:rsidP="002B4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B49A3" w:rsidRDefault="00B030E9" w:rsidP="002B4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Перечисленные параметры могут корректироваться в зависимости от результатов, получае</w:t>
      </w:r>
      <w:r w:rsidR="002B49A3">
        <w:rPr>
          <w:rFonts w:ascii="Times New Roman" w:hAnsi="Times New Roman"/>
          <w:sz w:val="24"/>
          <w:szCs w:val="24"/>
          <w:lang w:val="ru-RU"/>
        </w:rPr>
        <w:t>мых в ходе реализации программы.</w:t>
      </w:r>
      <w:r w:rsidR="002B49A3" w:rsidRPr="002B49A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2B49A3" w:rsidRDefault="002B49A3" w:rsidP="002B49A3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B49A3" w:rsidRDefault="002B49A3" w:rsidP="002B49A3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B49A3" w:rsidRDefault="002B49A3" w:rsidP="002B49A3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VII</w:t>
      </w:r>
    </w:p>
    <w:p w:rsidR="002B49A3" w:rsidRPr="003C7618" w:rsidRDefault="002B49A3" w:rsidP="002B49A3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235" w:lineRule="auto"/>
        <w:ind w:left="1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МЕХАНИЗМ КОНТРОЛЯ    РЕАЛИЗАЦИИ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2B49A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Контроль за ходом реализации программы осуществляется директором ДЮСШ</w:t>
      </w:r>
      <w:r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посредством регулярно проводимой сотрудниками школы формализованной процедуры сбора данных по величине индикаторов целей и задач программы. Заместитель директора проводит сбор данных по величине индикаторов, относящихся к обра</w:t>
      </w:r>
      <w:r>
        <w:rPr>
          <w:rFonts w:ascii="Times New Roman" w:hAnsi="Times New Roman"/>
          <w:sz w:val="24"/>
          <w:szCs w:val="24"/>
          <w:lang w:val="ru-RU"/>
        </w:rPr>
        <w:t>зовательному процессу,  заведующий хозяйством -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относящихся к материально-технической базе учреждения.</w:t>
      </w: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2B49A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На основании отчетности (составляющейся не позднее 25 января года) готовится аналитическая информация о ходе и итогах реализации программы по следующим направлениям:</w:t>
      </w: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2B49A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а) достижение запланированных на соответствующий период времени результатов выполнения программы;</w:t>
      </w: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2B49A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б) характеристика факторов, повлиявших на отклонение фактических результатов выполнения программы от запланированных;</w:t>
      </w: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2B49A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в) оценка эффективности реализации программы; </w:t>
      </w:r>
    </w:p>
    <w:p w:rsidR="002B49A3" w:rsidRPr="00F539D7" w:rsidRDefault="002B49A3" w:rsidP="002B49A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г) предложения по дальнейшей реализации, изменению, прекращению действия</w:t>
      </w: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программы.</w:t>
      </w:r>
    </w:p>
    <w:p w:rsidR="002B49A3" w:rsidRPr="00F539D7" w:rsidRDefault="002B49A3" w:rsidP="002B49A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2B49A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Корректировка программы осуществляется педагогическим советом школы по резул</w:t>
      </w:r>
      <w:r>
        <w:rPr>
          <w:rFonts w:ascii="Times New Roman" w:hAnsi="Times New Roman"/>
          <w:sz w:val="24"/>
          <w:szCs w:val="24"/>
          <w:lang w:val="ru-RU"/>
        </w:rPr>
        <w:t xml:space="preserve">ьтатам работы за год по мере необходимости. </w:t>
      </w:r>
      <w:bookmarkStart w:id="6" w:name="page17"/>
      <w:bookmarkStart w:id="7" w:name="page21"/>
      <w:bookmarkEnd w:id="6"/>
      <w:bookmarkEnd w:id="7"/>
    </w:p>
    <w:p w:rsidR="00B030E9" w:rsidRPr="00B030E9" w:rsidRDefault="00B030E9" w:rsidP="00E2208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  <w:sectPr w:rsidR="00B030E9" w:rsidRPr="00B030E9" w:rsidSect="00A95D14">
          <w:pgSz w:w="11906" w:h="16838"/>
          <w:pgMar w:top="136" w:right="840" w:bottom="698" w:left="1700" w:header="397" w:footer="397" w:gutter="0"/>
          <w:cols w:space="720" w:equalWidth="0">
            <w:col w:w="9360"/>
          </w:cols>
          <w:noEndnote/>
          <w:docGrid w:linePitch="299"/>
        </w:sectPr>
      </w:pPr>
    </w:p>
    <w:p w:rsidR="00A95D14" w:rsidRDefault="00A95D14" w:rsidP="00E2208A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age19"/>
      <w:bookmarkEnd w:id="8"/>
    </w:p>
    <w:p w:rsidR="002B49A3" w:rsidRPr="00F539D7" w:rsidRDefault="002B49A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rPr>
          <w:rFonts w:ascii="Times New Roman" w:hAnsi="Times New Roman"/>
          <w:sz w:val="24"/>
          <w:szCs w:val="24"/>
          <w:lang w:val="ru-RU"/>
        </w:rPr>
      </w:pPr>
    </w:p>
    <w:sectPr w:rsidR="002B49A3" w:rsidRPr="00F539D7" w:rsidSect="008802B8">
      <w:pgSz w:w="11906" w:h="16838"/>
      <w:pgMar w:top="136" w:right="840" w:bottom="1440" w:left="1700" w:header="720" w:footer="720" w:gutter="0"/>
      <w:cols w:space="720" w:equalWidth="0">
        <w:col w:w="936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70" w:rsidRDefault="00A56D70" w:rsidP="006A299C">
      <w:pPr>
        <w:spacing w:after="0" w:line="240" w:lineRule="auto"/>
      </w:pPr>
      <w:r>
        <w:separator/>
      </w:r>
    </w:p>
  </w:endnote>
  <w:endnote w:type="continuationSeparator" w:id="0">
    <w:p w:rsidR="00A56D70" w:rsidRDefault="00A56D70" w:rsidP="006A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70" w:rsidRDefault="00A56D70" w:rsidP="006A299C">
      <w:pPr>
        <w:spacing w:after="0" w:line="240" w:lineRule="auto"/>
      </w:pPr>
      <w:r>
        <w:separator/>
      </w:r>
    </w:p>
  </w:footnote>
  <w:footnote w:type="continuationSeparator" w:id="0">
    <w:p w:rsidR="00A56D70" w:rsidRDefault="00A56D70" w:rsidP="006A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62" w:rsidRPr="00A14AB4" w:rsidRDefault="00516C62">
    <w:pPr>
      <w:pStyle w:val="a7"/>
      <w:jc w:val="center"/>
      <w:rPr>
        <w:lang w:val="ru-RU"/>
      </w:rPr>
    </w:pPr>
  </w:p>
  <w:p w:rsidR="00516C62" w:rsidRDefault="00516C62" w:rsidP="006A299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000012DB"/>
    <w:lvl w:ilvl="0" w:tplc="00001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01"/>
    <w:rsid w:val="00115187"/>
    <w:rsid w:val="00203D9A"/>
    <w:rsid w:val="00274E01"/>
    <w:rsid w:val="002B49A3"/>
    <w:rsid w:val="0031503B"/>
    <w:rsid w:val="00317DF7"/>
    <w:rsid w:val="003B098D"/>
    <w:rsid w:val="003C7618"/>
    <w:rsid w:val="00406197"/>
    <w:rsid w:val="004B0D0C"/>
    <w:rsid w:val="004E2596"/>
    <w:rsid w:val="00516C62"/>
    <w:rsid w:val="0052440B"/>
    <w:rsid w:val="005E16C8"/>
    <w:rsid w:val="00663047"/>
    <w:rsid w:val="006A299C"/>
    <w:rsid w:val="007D7A78"/>
    <w:rsid w:val="008166EF"/>
    <w:rsid w:val="008802B8"/>
    <w:rsid w:val="009E0400"/>
    <w:rsid w:val="009E61F0"/>
    <w:rsid w:val="00A14AB4"/>
    <w:rsid w:val="00A56D70"/>
    <w:rsid w:val="00A95D14"/>
    <w:rsid w:val="00AE6F17"/>
    <w:rsid w:val="00B030E9"/>
    <w:rsid w:val="00B048AF"/>
    <w:rsid w:val="00B85A91"/>
    <w:rsid w:val="00BA6B69"/>
    <w:rsid w:val="00BE71A1"/>
    <w:rsid w:val="00C35071"/>
    <w:rsid w:val="00CE087A"/>
    <w:rsid w:val="00D40884"/>
    <w:rsid w:val="00D62F41"/>
    <w:rsid w:val="00E2208A"/>
    <w:rsid w:val="00E83B5F"/>
    <w:rsid w:val="00EB6847"/>
    <w:rsid w:val="00F539D7"/>
    <w:rsid w:val="00F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69599"/>
  <w15:docId w15:val="{FA00EDF6-3129-4285-A9BA-4E05459F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B8"/>
    <w:pPr>
      <w:spacing w:after="200" w:line="276" w:lineRule="auto"/>
    </w:pPr>
    <w:rPr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AE6F17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503B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AE6F17"/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styleId="a4">
    <w:name w:val="page number"/>
    <w:basedOn w:val="a0"/>
    <w:rsid w:val="00AE6F17"/>
  </w:style>
  <w:style w:type="paragraph" w:styleId="a5">
    <w:name w:val="Body Text"/>
    <w:basedOn w:val="a"/>
    <w:link w:val="a6"/>
    <w:rsid w:val="00AE6F17"/>
    <w:pPr>
      <w:spacing w:after="0" w:line="240" w:lineRule="auto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a6">
    <w:name w:val="Основной текст Знак"/>
    <w:basedOn w:val="a0"/>
    <w:link w:val="a5"/>
    <w:rsid w:val="00AE6F17"/>
    <w:rPr>
      <w:rFonts w:ascii="Times New Roman" w:hAnsi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6A2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299C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6A2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99C"/>
    <w:rPr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6A29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nordussh1@yandex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001821493624776E-2"/>
          <c:y val="8.247422680412371E-2"/>
          <c:w val="0.7668488160291439"/>
          <c:h val="0.742268041237113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9999FF"/>
            </a:solidFill>
            <a:ln w="120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Sheet1!$B$2:$F$2</c:f>
              <c:numCache>
                <c:formatCode>\О\с\н\о\в\н\о\й</c:formatCode>
                <c:ptCount val="5"/>
                <c:pt idx="0">
                  <c:v>4</c:v>
                </c:pt>
                <c:pt idx="1">
                  <c:v>8</c:v>
                </c:pt>
                <c:pt idx="2">
                  <c:v>8</c:v>
                </c:pt>
                <c:pt idx="3">
                  <c:v>8.6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84-48EF-8331-56F6FBF57FD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993366"/>
            </a:solidFill>
            <a:ln w="120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Sheet1!$B$3:$F$3</c:f>
              <c:numCache>
                <c:formatCode>\О\с\н\о\в\н\о\й</c:formatCode>
                <c:ptCount val="5"/>
                <c:pt idx="0">
                  <c:v>12.5</c:v>
                </c:pt>
                <c:pt idx="1">
                  <c:v>20</c:v>
                </c:pt>
                <c:pt idx="2">
                  <c:v>16</c:v>
                </c:pt>
                <c:pt idx="3">
                  <c:v>13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84-48EF-8331-56F6FBF57FD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вторая</c:v>
                </c:pt>
              </c:strCache>
            </c:strRef>
          </c:tx>
          <c:spPr>
            <a:solidFill>
              <a:srgbClr val="FFFFCC"/>
            </a:solidFill>
            <a:ln w="120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Sheet1!$B$4:$F$4</c:f>
              <c:numCache>
                <c:formatCode>\О\с\н\о\в\н\о\й</c:formatCode>
                <c:ptCount val="5"/>
                <c:pt idx="0">
                  <c:v>29</c:v>
                </c:pt>
                <c:pt idx="1">
                  <c:v>36</c:v>
                </c:pt>
                <c:pt idx="2">
                  <c:v>58</c:v>
                </c:pt>
                <c:pt idx="3">
                  <c:v>52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84-48EF-8331-56F6FBF57FD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CCFFFF"/>
            </a:solidFill>
            <a:ln w="120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Sheet1!$B$5:$F$5</c:f>
              <c:numCache>
                <c:formatCode>\О\с\н\о\в\н\о\й</c:formatCode>
                <c:ptCount val="5"/>
                <c:pt idx="0">
                  <c:v>54</c:v>
                </c:pt>
                <c:pt idx="1">
                  <c:v>36</c:v>
                </c:pt>
                <c:pt idx="2">
                  <c:v>20</c:v>
                </c:pt>
                <c:pt idx="3">
                  <c:v>26.4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84-48EF-8331-56F6FBF57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984840"/>
        <c:axId val="1"/>
        <c:axId val="0"/>
      </c:bar3DChart>
      <c:catAx>
        <c:axId val="95984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1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1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984840"/>
        <c:crosses val="autoZero"/>
        <c:crossBetween val="between"/>
      </c:valAx>
      <c:spPr>
        <a:noFill/>
        <a:ln w="24192">
          <a:noFill/>
        </a:ln>
      </c:spPr>
    </c:plotArea>
    <c:legend>
      <c:legendPos val="r"/>
      <c:layout>
        <c:manualLayout>
          <c:xMode val="edge"/>
          <c:yMode val="edge"/>
          <c:x val="0.83788706739526408"/>
          <c:y val="0.30412371134020616"/>
          <c:w val="0.15482695810564662"/>
          <c:h val="0.39690721649484534"/>
        </c:manualLayout>
      </c:layout>
      <c:overlay val="0"/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4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1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907775768535266E-2"/>
          <c:y val="8.203125E-2"/>
          <c:w val="0.60397830018083187"/>
          <c:h val="0.67968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9999FF"/>
            </a:solidFill>
            <a:ln w="95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  <c:pt idx="5">
                  <c:v>2013-2014</c:v>
                </c:pt>
              </c:strCache>
            </c:strRef>
          </c:cat>
          <c:val>
            <c:numRef>
              <c:f>Sheet1!$B$2:$G$2</c:f>
              <c:numCache>
                <c:formatCode>\О\с\н\о\в\н\о\й</c:formatCode>
                <c:ptCount val="6"/>
                <c:pt idx="0">
                  <c:v>75</c:v>
                </c:pt>
                <c:pt idx="1">
                  <c:v>79</c:v>
                </c:pt>
                <c:pt idx="2">
                  <c:v>80</c:v>
                </c:pt>
                <c:pt idx="3">
                  <c:v>76</c:v>
                </c:pt>
                <c:pt idx="4">
                  <c:v>87</c:v>
                </c:pt>
                <c:pt idx="5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B6-4B4E-A376-8F8784D3653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среднее-специальное</c:v>
                </c:pt>
              </c:strCache>
            </c:strRef>
          </c:tx>
          <c:spPr>
            <a:solidFill>
              <a:srgbClr val="993366"/>
            </a:solidFill>
            <a:ln w="95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  <c:pt idx="5">
                  <c:v>2013-2014</c:v>
                </c:pt>
              </c:strCache>
            </c:strRef>
          </c:cat>
          <c:val>
            <c:numRef>
              <c:f>Sheet1!$B$3:$G$3</c:f>
              <c:numCache>
                <c:formatCode>\О\с\н\о\в\н\о\й</c:formatCode>
                <c:ptCount val="6"/>
                <c:pt idx="0">
                  <c:v>17</c:v>
                </c:pt>
                <c:pt idx="1">
                  <c:v>12.5</c:v>
                </c:pt>
                <c:pt idx="2">
                  <c:v>20</c:v>
                </c:pt>
                <c:pt idx="3">
                  <c:v>24</c:v>
                </c:pt>
                <c:pt idx="4">
                  <c:v>13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B6-4B4E-A376-8F8784D3653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среднее</c:v>
                </c:pt>
              </c:strCache>
            </c:strRef>
          </c:tx>
          <c:spPr>
            <a:solidFill>
              <a:srgbClr val="FFFFCC"/>
            </a:solidFill>
            <a:ln w="95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  <c:pt idx="5">
                  <c:v>2013-2014</c:v>
                </c:pt>
              </c:strCache>
            </c:strRef>
          </c:cat>
          <c:val>
            <c:numRef>
              <c:f>Sheet1!$B$4:$G$4</c:f>
              <c:numCache>
                <c:formatCode>\О\с\н\о\в\н\о\й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B6-4B4E-A376-8F8784D36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474184"/>
        <c:axId val="1"/>
        <c:axId val="0"/>
      </c:bar3DChart>
      <c:catAx>
        <c:axId val="95474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376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3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474184"/>
        <c:crosses val="autoZero"/>
        <c:crossBetween val="between"/>
      </c:valAx>
      <c:spPr>
        <a:noFill/>
        <a:ln w="19012">
          <a:noFill/>
        </a:ln>
      </c:spPr>
    </c:plotArea>
    <c:legend>
      <c:legendPos val="r"/>
      <c:layout>
        <c:manualLayout>
          <c:xMode val="edge"/>
          <c:yMode val="edge"/>
          <c:x val="0.69077757685352625"/>
          <c:y val="0.36328125"/>
          <c:w val="0.30198915009041594"/>
          <c:h val="0.2734375"/>
        </c:manualLayout>
      </c:layout>
      <c:overlay val="0"/>
      <c:spPr>
        <a:noFill/>
        <a:ln w="2376">
          <a:solidFill>
            <a:srgbClr val="000000"/>
          </a:solidFill>
          <a:prstDash val="solid"/>
        </a:ln>
      </c:spPr>
      <c:txPr>
        <a:bodyPr/>
        <a:lstStyle/>
        <a:p>
          <a:pPr>
            <a:defRPr sz="77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4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109965635738834E-2"/>
          <c:y val="8.7912087912087919E-2"/>
          <c:w val="0.77491408934707906"/>
          <c:h val="0.72527472527472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 2-х лет</c:v>
                </c:pt>
              </c:strCache>
            </c:strRef>
          </c:tx>
          <c:spPr>
            <a:solidFill>
              <a:srgbClr val="9999FF"/>
            </a:solidFill>
            <a:ln w="95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Sheet1!$B$2:$F$2</c:f>
              <c:numCache>
                <c:formatCode>\О\с\н\о\в\н\о\й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35-4F74-B933-B14A78EC0AA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от2до 5 лет</c:v>
                </c:pt>
              </c:strCache>
            </c:strRef>
          </c:tx>
          <c:spPr>
            <a:solidFill>
              <a:srgbClr val="993366"/>
            </a:solidFill>
            <a:ln w="95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Sheet1!$B$3:$F$3</c:f>
              <c:numCache>
                <c:formatCode>\О\с\н\о\в\н\о\й</c:formatCode>
                <c:ptCount val="5"/>
                <c:pt idx="0">
                  <c:v>16.5</c:v>
                </c:pt>
                <c:pt idx="1">
                  <c:v>16</c:v>
                </c:pt>
                <c:pt idx="2">
                  <c:v>16</c:v>
                </c:pt>
                <c:pt idx="3">
                  <c:v>18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35-4F74-B933-B14A78EC0AA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от5 до 10 лет</c:v>
                </c:pt>
              </c:strCache>
            </c:strRef>
          </c:tx>
          <c:spPr>
            <a:solidFill>
              <a:srgbClr val="FFFFCC"/>
            </a:solidFill>
            <a:ln w="95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Sheet1!$B$4:$F$4</c:f>
              <c:numCache>
                <c:formatCode>\О\с\н\о\в\н\о\й</c:formatCode>
                <c:ptCount val="5"/>
                <c:pt idx="0">
                  <c:v>8</c:v>
                </c:pt>
                <c:pt idx="1">
                  <c:v>12</c:v>
                </c:pt>
                <c:pt idx="2">
                  <c:v>8</c:v>
                </c:pt>
                <c:pt idx="3">
                  <c:v>8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35-4F74-B933-B14A78EC0AA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от 10 до 20 лет</c:v>
                </c:pt>
              </c:strCache>
            </c:strRef>
          </c:tx>
          <c:spPr>
            <a:solidFill>
              <a:srgbClr val="CCFFFF"/>
            </a:solidFill>
            <a:ln w="95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Sheet1!$B$5:$F$5</c:f>
              <c:numCache>
                <c:formatCode>\О\с\н\о\в\н\о\й</c:formatCode>
                <c:ptCount val="5"/>
                <c:pt idx="0">
                  <c:v>42</c:v>
                </c:pt>
                <c:pt idx="1">
                  <c:v>36</c:v>
                </c:pt>
                <c:pt idx="2">
                  <c:v>40</c:v>
                </c:pt>
                <c:pt idx="3">
                  <c:v>41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35-4F74-B933-B14A78EC0AA2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свыше 20 лет</c:v>
                </c:pt>
              </c:strCache>
            </c:strRef>
          </c:tx>
          <c:spPr>
            <a:solidFill>
              <a:srgbClr val="660066"/>
            </a:solidFill>
            <a:ln w="95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Sheet1!$B$6:$F$6</c:f>
              <c:numCache>
                <c:formatCode>\О\с\н\о\в\н\о\й</c:formatCode>
                <c:ptCount val="5"/>
                <c:pt idx="0">
                  <c:v>33.5</c:v>
                </c:pt>
                <c:pt idx="1">
                  <c:v>36</c:v>
                </c:pt>
                <c:pt idx="2">
                  <c:v>32</c:v>
                </c:pt>
                <c:pt idx="3">
                  <c:v>31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35-4F74-B933-B14A78EC0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6985856"/>
        <c:axId val="1"/>
        <c:axId val="0"/>
      </c:bar3DChart>
      <c:catAx>
        <c:axId val="9698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377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3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6985856"/>
        <c:crosses val="autoZero"/>
        <c:crossBetween val="between"/>
      </c:valAx>
      <c:spPr>
        <a:noFill/>
        <a:ln w="19014">
          <a:noFill/>
        </a:ln>
      </c:spPr>
    </c:plotArea>
    <c:legend>
      <c:legendPos val="r"/>
      <c:layout>
        <c:manualLayout>
          <c:xMode val="edge"/>
          <c:yMode val="edge"/>
          <c:x val="0.84192439862542956"/>
          <c:y val="0.23626373626373626"/>
          <c:w val="0.15120274914089346"/>
          <c:h val="0.52747252747252749"/>
        </c:manualLayout>
      </c:layout>
      <c:overlay val="0"/>
      <c:spPr>
        <a:noFill/>
        <a:ln w="2377">
          <a:solidFill>
            <a:srgbClr val="000000"/>
          </a:solidFill>
          <a:prstDash val="solid"/>
        </a:ln>
      </c:spPr>
      <c:txPr>
        <a:bodyPr/>
        <a:lstStyle/>
        <a:p>
          <a:pPr>
            <a:defRPr sz="5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664621676891614E-2"/>
          <c:y val="7.407407407407407E-2"/>
          <c:w val="0.7239263803680982"/>
          <c:h val="0.68312757201646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баскетбол</c:v>
                </c:pt>
              </c:strCache>
            </c:strRef>
          </c:tx>
          <c:spPr>
            <a:solidFill>
              <a:srgbClr val="9999FF"/>
            </a:solidFill>
            <a:ln w="950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Sheet1!$B$2:$F$2</c:f>
              <c:numCache>
                <c:formatCode>\О\с\н\о\в\н\о\й</c:formatCode>
                <c:ptCount val="5"/>
                <c:pt idx="0">
                  <c:v>520</c:v>
                </c:pt>
                <c:pt idx="1">
                  <c:v>513</c:v>
                </c:pt>
                <c:pt idx="2">
                  <c:v>575</c:v>
                </c:pt>
                <c:pt idx="3">
                  <c:v>630</c:v>
                </c:pt>
                <c:pt idx="4">
                  <c:v>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25-481E-86B1-67D35667E28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волейбол</c:v>
                </c:pt>
              </c:strCache>
            </c:strRef>
          </c:tx>
          <c:spPr>
            <a:solidFill>
              <a:srgbClr val="993366"/>
            </a:solidFill>
            <a:ln w="950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</c:strCache>
            </c:strRef>
          </c:cat>
          <c:val>
            <c:numRef>
              <c:f>Sheet1!$B$3:$F$3</c:f>
              <c:numCache>
                <c:formatCode>\О\с\н\о\в\н\о\й</c:formatCode>
                <c:ptCount val="5"/>
                <c:pt idx="0">
                  <c:v>544</c:v>
                </c:pt>
                <c:pt idx="1">
                  <c:v>542</c:v>
                </c:pt>
                <c:pt idx="2">
                  <c:v>505</c:v>
                </c:pt>
                <c:pt idx="3">
                  <c:v>396</c:v>
                </c:pt>
                <c:pt idx="4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25-481E-86B1-67D35667E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910640"/>
        <c:axId val="1"/>
        <c:axId val="0"/>
      </c:bar3DChart>
      <c:catAx>
        <c:axId val="9591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376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3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910640"/>
        <c:crosses val="autoZero"/>
        <c:crossBetween val="between"/>
      </c:valAx>
      <c:spPr>
        <a:noFill/>
        <a:ln w="19008">
          <a:noFill/>
        </a:ln>
      </c:spPr>
    </c:plotArea>
    <c:legend>
      <c:legendPos val="r"/>
      <c:layout>
        <c:manualLayout>
          <c:xMode val="edge"/>
          <c:yMode val="edge"/>
          <c:x val="0.82208588957055218"/>
          <c:y val="0.40740740740740738"/>
          <c:w val="0.16973415132924335"/>
          <c:h val="0.18518518518518517"/>
        </c:manualLayout>
      </c:layout>
      <c:overlay val="0"/>
      <c:spPr>
        <a:noFill/>
        <a:ln w="2376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2016-06-01T03:12:00Z</cp:lastPrinted>
  <dcterms:created xsi:type="dcterms:W3CDTF">2016-07-08T05:44:00Z</dcterms:created>
  <dcterms:modified xsi:type="dcterms:W3CDTF">2016-07-08T05:44:00Z</dcterms:modified>
</cp:coreProperties>
</file>